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4163F" w:rsidRPr="00E4163F" w:rsidRDefault="00E4163F">
      <w:pPr>
        <w:rPr>
          <w:b/>
          <w:u w:val="single"/>
          <w:lang w:val="en-US"/>
        </w:rPr>
      </w:pPr>
      <w:r w:rsidRPr="00E4163F">
        <w:rPr>
          <w:b/>
          <w:u w:val="single"/>
          <w:lang w:val="en-US"/>
        </w:rPr>
        <w:t>Context</w:t>
      </w:r>
      <w:bookmarkStart w:id="0" w:name="_GoBack"/>
      <w:bookmarkEnd w:id="0"/>
    </w:p>
    <w:p w:rsidR="00262EFD" w:rsidRDefault="009B6D43">
      <w:pPr>
        <w:rPr>
          <w:lang w:val="en-US"/>
        </w:rPr>
      </w:pPr>
      <w:r>
        <w:rPr>
          <w:lang w:val="en-US"/>
        </w:rPr>
        <w:t xml:space="preserve">In the context of our complex simulation model, most of our end-user interface is built through </w:t>
      </w:r>
      <w:proofErr w:type="spellStart"/>
      <w:r>
        <w:rPr>
          <w:lang w:val="en-US"/>
        </w:rPr>
        <w:t>websheet</w:t>
      </w:r>
      <w:proofErr w:type="spellEnd"/>
      <w:r w:rsidR="00E4163F">
        <w:rPr>
          <w:lang w:val="en-US"/>
        </w:rPr>
        <w:t xml:space="preserve"> </w:t>
      </w:r>
      <w:r w:rsidR="00E4163F">
        <w:rPr>
          <w:lang w:val="en-US"/>
        </w:rPr>
        <w:t>(accessible through TM1Web)</w:t>
      </w:r>
      <w:r>
        <w:rPr>
          <w:lang w:val="en-US"/>
        </w:rPr>
        <w:t xml:space="preserve"> to access and edit cube data. However </w:t>
      </w:r>
      <w:proofErr w:type="gramStart"/>
      <w:r>
        <w:rPr>
          <w:lang w:val="en-US"/>
        </w:rPr>
        <w:t>there’s</w:t>
      </w:r>
      <w:proofErr w:type="gramEnd"/>
      <w:r>
        <w:rPr>
          <w:lang w:val="en-US"/>
        </w:rPr>
        <w:t xml:space="preserve"> one limitation that strongly hinders our end-user adoption of the application: the interaction with the </w:t>
      </w:r>
      <w:proofErr w:type="spellStart"/>
      <w:r>
        <w:rPr>
          <w:lang w:val="en-US"/>
        </w:rPr>
        <w:t>we</w:t>
      </w:r>
      <w:r w:rsidR="00526226">
        <w:rPr>
          <w:lang w:val="en-US"/>
        </w:rPr>
        <w:t>b</w:t>
      </w:r>
      <w:r>
        <w:rPr>
          <w:lang w:val="en-US"/>
        </w:rPr>
        <w:t>sheet</w:t>
      </w:r>
      <w:proofErr w:type="spellEnd"/>
      <w:r>
        <w:rPr>
          <w:lang w:val="en-US"/>
        </w:rPr>
        <w:t xml:space="preserve"> </w:t>
      </w:r>
      <w:proofErr w:type="spellStart"/>
      <w:r>
        <w:rPr>
          <w:lang w:val="en-US"/>
        </w:rPr>
        <w:t>activeform</w:t>
      </w:r>
      <w:proofErr w:type="spellEnd"/>
      <w:r>
        <w:rPr>
          <w:lang w:val="en-US"/>
        </w:rPr>
        <w:t xml:space="preserve"> (TM1RPTROW).</w:t>
      </w:r>
    </w:p>
    <w:p w:rsidR="009B6D43" w:rsidRDefault="009B6D43">
      <w:pPr>
        <w:rPr>
          <w:lang w:val="en-US"/>
        </w:rPr>
      </w:pPr>
      <w:r>
        <w:rPr>
          <w:lang w:val="en-US"/>
        </w:rPr>
        <w:t xml:space="preserve">In a classic </w:t>
      </w:r>
      <w:proofErr w:type="spellStart"/>
      <w:r>
        <w:rPr>
          <w:lang w:val="en-US"/>
        </w:rPr>
        <w:t>cubeview</w:t>
      </w:r>
      <w:proofErr w:type="spellEnd"/>
      <w:r>
        <w:rPr>
          <w:lang w:val="en-US"/>
        </w:rPr>
        <w:t xml:space="preserve">, users are able to interact with rows in a seamless way: no matter what they select in the subset editor, their selection </w:t>
      </w:r>
      <w:proofErr w:type="gramStart"/>
      <w:r>
        <w:rPr>
          <w:lang w:val="en-US"/>
        </w:rPr>
        <w:t>will be displayed</w:t>
      </w:r>
      <w:proofErr w:type="gramEnd"/>
      <w:r>
        <w:rPr>
          <w:lang w:val="en-US"/>
        </w:rPr>
        <w:t>.</w:t>
      </w:r>
    </w:p>
    <w:p w:rsidR="009B6D43" w:rsidRPr="009B6D43" w:rsidRDefault="009B6D43">
      <w:pPr>
        <w:rPr>
          <w:i/>
          <w:lang w:val="en-US"/>
        </w:rPr>
      </w:pPr>
      <w:r w:rsidRPr="009B6D43">
        <w:rPr>
          <w:i/>
          <w:lang w:val="en-US"/>
        </w:rPr>
        <w:t>I can easily handpick several elements</w:t>
      </w:r>
    </w:p>
    <w:p w:rsidR="009B6D43" w:rsidRDefault="009B6D43">
      <w:pPr>
        <w:rPr>
          <w:lang w:val="en-US"/>
        </w:rPr>
      </w:pPr>
      <w:r w:rsidRPr="009B6D43">
        <w:rPr>
          <w:lang w:val="en-US"/>
        </w:rPr>
        <w:drawing>
          <wp:inline distT="0" distB="0" distL="0" distR="0" wp14:anchorId="18F3C9A8" wp14:editId="3A8D87F3">
            <wp:extent cx="5943600" cy="3387090"/>
            <wp:effectExtent l="0" t="0" r="0" b="3810"/>
            <wp:docPr id="1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33870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9B6D43" w:rsidRDefault="00D3477B">
      <w:pPr>
        <w:rPr>
          <w:i/>
          <w:lang w:val="en-US"/>
        </w:rPr>
      </w:pPr>
      <w:proofErr w:type="gramStart"/>
      <w:r>
        <w:rPr>
          <w:i/>
          <w:lang w:val="en-US"/>
        </w:rPr>
        <w:t>Or</w:t>
      </w:r>
      <w:proofErr w:type="gramEnd"/>
      <w:r>
        <w:rPr>
          <w:i/>
          <w:lang w:val="en-US"/>
        </w:rPr>
        <w:t xml:space="preserve"> display a saved subset</w:t>
      </w:r>
    </w:p>
    <w:p w:rsidR="00D3477B" w:rsidRDefault="00D3477B">
      <w:pPr>
        <w:rPr>
          <w:i/>
          <w:lang w:val="en-US"/>
        </w:rPr>
      </w:pPr>
      <w:r w:rsidRPr="00D3477B">
        <w:rPr>
          <w:i/>
          <w:lang w:val="en-US"/>
        </w:rPr>
        <w:lastRenderedPageBreak/>
        <w:drawing>
          <wp:inline distT="0" distB="0" distL="0" distR="0" wp14:anchorId="38E181A6" wp14:editId="5EA0F89D">
            <wp:extent cx="5943600" cy="3273425"/>
            <wp:effectExtent l="0" t="0" r="0" b="3175"/>
            <wp:docPr id="6" name="Imag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32734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E4163F" w:rsidRDefault="00D3477B">
      <w:pPr>
        <w:rPr>
          <w:lang w:val="en-US"/>
        </w:rPr>
      </w:pPr>
      <w:proofErr w:type="gramStart"/>
      <w:r>
        <w:rPr>
          <w:lang w:val="en-US"/>
        </w:rPr>
        <w:t>However</w:t>
      </w:r>
      <w:proofErr w:type="gramEnd"/>
      <w:r>
        <w:rPr>
          <w:lang w:val="en-US"/>
        </w:rPr>
        <w:t xml:space="preserve"> when we try to create a </w:t>
      </w:r>
      <w:proofErr w:type="spellStart"/>
      <w:r>
        <w:rPr>
          <w:lang w:val="en-US"/>
        </w:rPr>
        <w:t>websheet</w:t>
      </w:r>
      <w:proofErr w:type="spellEnd"/>
      <w:r>
        <w:rPr>
          <w:lang w:val="en-US"/>
        </w:rPr>
        <w:t xml:space="preserve">, the situation gets complicated. </w:t>
      </w:r>
      <w:proofErr w:type="gramStart"/>
      <w:r>
        <w:rPr>
          <w:lang w:val="en-US"/>
        </w:rPr>
        <w:t>There’s</w:t>
      </w:r>
      <w:proofErr w:type="gramEnd"/>
      <w:r>
        <w:rPr>
          <w:lang w:val="en-US"/>
        </w:rPr>
        <w:t xml:space="preserve"> no easy way to link the TM1RPTROW formula with the user selection through TM1Web. </w:t>
      </w:r>
    </w:p>
    <w:p w:rsidR="00E4163F" w:rsidRPr="00E4163F" w:rsidRDefault="00E4163F">
      <w:pPr>
        <w:rPr>
          <w:b/>
          <w:u w:val="single"/>
          <w:lang w:val="en-US"/>
        </w:rPr>
      </w:pPr>
      <w:r w:rsidRPr="00E4163F">
        <w:rPr>
          <w:b/>
          <w:u w:val="single"/>
          <w:lang w:val="en-US"/>
        </w:rPr>
        <w:t>Workaround</w:t>
      </w:r>
    </w:p>
    <w:p w:rsidR="00D3477B" w:rsidRDefault="00D3477B">
      <w:pPr>
        <w:rPr>
          <w:lang w:val="en-US"/>
        </w:rPr>
      </w:pPr>
      <w:r>
        <w:rPr>
          <w:lang w:val="en-US"/>
        </w:rPr>
        <w:t xml:space="preserve">As of </w:t>
      </w:r>
      <w:proofErr w:type="gramStart"/>
      <w:r>
        <w:rPr>
          <w:lang w:val="en-US"/>
        </w:rPr>
        <w:t>today</w:t>
      </w:r>
      <w:proofErr w:type="gramEnd"/>
      <w:r>
        <w:rPr>
          <w:lang w:val="en-US"/>
        </w:rPr>
        <w:t xml:space="preserve"> we typically proceed like this:</w:t>
      </w:r>
    </w:p>
    <w:p w:rsidR="00F87A92" w:rsidRDefault="00F87A92">
      <w:pPr>
        <w:rPr>
          <w:lang w:val="en-US"/>
        </w:rPr>
      </w:pPr>
      <w:r>
        <w:rPr>
          <w:lang w:val="en-US"/>
        </w:rPr>
        <w:t xml:space="preserve">We start from a </w:t>
      </w:r>
      <w:proofErr w:type="spellStart"/>
      <w:r>
        <w:rPr>
          <w:lang w:val="en-US"/>
        </w:rPr>
        <w:t>cubeview</w:t>
      </w:r>
      <w:proofErr w:type="spellEnd"/>
      <w:r>
        <w:rPr>
          <w:lang w:val="en-US"/>
        </w:rPr>
        <w:t xml:space="preserve"> and create a dynamic report</w:t>
      </w:r>
    </w:p>
    <w:p w:rsidR="00D3477B" w:rsidRDefault="00F87A92">
      <w:pPr>
        <w:rPr>
          <w:lang w:val="en-US"/>
        </w:rPr>
      </w:pPr>
      <w:r w:rsidRPr="00F87A92">
        <w:rPr>
          <w:lang w:val="en-US"/>
        </w:rPr>
        <w:drawing>
          <wp:inline distT="0" distB="0" distL="0" distR="0" wp14:anchorId="7E5D2E3A" wp14:editId="3567703B">
            <wp:extent cx="3254037" cy="3388360"/>
            <wp:effectExtent l="0" t="0" r="3810" b="2540"/>
            <wp:docPr id="7" name="Imag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3286235" cy="342188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F87A92" w:rsidRDefault="00F87A92">
      <w:pPr>
        <w:rPr>
          <w:lang w:val="en-US"/>
        </w:rPr>
      </w:pPr>
    </w:p>
    <w:p w:rsidR="00F87A92" w:rsidRDefault="00F87A92">
      <w:pPr>
        <w:rPr>
          <w:lang w:val="en-US"/>
        </w:rPr>
      </w:pPr>
      <w:r>
        <w:rPr>
          <w:lang w:val="en-US"/>
        </w:rPr>
        <w:t xml:space="preserve">We create a SUBNM for the dimension in rows (here YEAR). This </w:t>
      </w:r>
      <w:proofErr w:type="spellStart"/>
      <w:r>
        <w:rPr>
          <w:lang w:val="en-US"/>
        </w:rPr>
        <w:t>subnm</w:t>
      </w:r>
      <w:proofErr w:type="spellEnd"/>
      <w:r>
        <w:rPr>
          <w:lang w:val="en-US"/>
        </w:rPr>
        <w:t xml:space="preserve"> will allow the user to make his selection.</w:t>
      </w:r>
    </w:p>
    <w:p w:rsidR="00F87A92" w:rsidRDefault="00F87A92">
      <w:pPr>
        <w:rPr>
          <w:lang w:val="en-US"/>
        </w:rPr>
      </w:pPr>
      <w:r w:rsidRPr="00F87A92">
        <w:rPr>
          <w:lang w:val="en-US"/>
        </w:rPr>
        <w:drawing>
          <wp:inline distT="0" distB="0" distL="0" distR="0" wp14:anchorId="19870D72" wp14:editId="5424B00F">
            <wp:extent cx="4122777" cy="1333616"/>
            <wp:effectExtent l="0" t="0" r="0" b="0"/>
            <wp:docPr id="9" name="Image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4122777" cy="133361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F87A92" w:rsidRDefault="00F87A92">
      <w:pPr>
        <w:rPr>
          <w:lang w:val="en-US"/>
        </w:rPr>
      </w:pPr>
      <w:r>
        <w:rPr>
          <w:lang w:val="en-US"/>
        </w:rPr>
        <w:t xml:space="preserve">Next to the </w:t>
      </w:r>
      <w:proofErr w:type="spellStart"/>
      <w:r>
        <w:rPr>
          <w:lang w:val="en-US"/>
        </w:rPr>
        <w:t>subnm</w:t>
      </w:r>
      <w:proofErr w:type="spellEnd"/>
      <w:r>
        <w:rPr>
          <w:lang w:val="en-US"/>
        </w:rPr>
        <w:t xml:space="preserve"> we create the list of subset available on the dimension (Through a technical cube that saves subset name, we call it through a TM1RPTROW in a hidden sheet tab)</w:t>
      </w:r>
    </w:p>
    <w:p w:rsidR="00F87A92" w:rsidRDefault="00F87A92">
      <w:pPr>
        <w:rPr>
          <w:lang w:val="en-US"/>
        </w:rPr>
      </w:pPr>
      <w:r w:rsidRPr="00F87A92">
        <w:rPr>
          <w:lang w:val="en-US"/>
        </w:rPr>
        <w:drawing>
          <wp:inline distT="0" distB="0" distL="0" distR="0" wp14:anchorId="68A40974" wp14:editId="73C61C5C">
            <wp:extent cx="3292125" cy="1112616"/>
            <wp:effectExtent l="0" t="0" r="3810" b="0"/>
            <wp:docPr id="10" name="Image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3292125" cy="111261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F87A92" w:rsidRDefault="00F87A92">
      <w:pPr>
        <w:rPr>
          <w:lang w:val="en-US"/>
        </w:rPr>
      </w:pPr>
      <w:r>
        <w:rPr>
          <w:lang w:val="en-US"/>
        </w:rPr>
        <w:t xml:space="preserve">We then create a list with </w:t>
      </w:r>
      <w:proofErr w:type="gramStart"/>
      <w:r>
        <w:rPr>
          <w:lang w:val="en-US"/>
        </w:rPr>
        <w:t>2</w:t>
      </w:r>
      <w:proofErr w:type="gramEnd"/>
      <w:r>
        <w:rPr>
          <w:lang w:val="en-US"/>
        </w:rPr>
        <w:t xml:space="preserve"> types of selection: “YEAR: Hierarchy” that will display a single element selected in the SUBNM or “YEAR: Subset” that will display the subset selected in the excel list. </w:t>
      </w:r>
    </w:p>
    <w:p w:rsidR="00F87A92" w:rsidRDefault="00F87A92">
      <w:pPr>
        <w:rPr>
          <w:lang w:val="en-US"/>
        </w:rPr>
      </w:pPr>
      <w:r w:rsidRPr="00F87A92">
        <w:rPr>
          <w:lang w:val="en-US"/>
        </w:rPr>
        <w:drawing>
          <wp:inline distT="0" distB="0" distL="0" distR="0" wp14:anchorId="4E362DA3" wp14:editId="7A08B4B6">
            <wp:extent cx="4290432" cy="1303133"/>
            <wp:effectExtent l="0" t="0" r="0" b="0"/>
            <wp:docPr id="11" name="Image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4290432" cy="130313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EC7AA8" w:rsidRDefault="00EC7AA8">
      <w:pPr>
        <w:rPr>
          <w:lang w:val="en-US"/>
        </w:rPr>
      </w:pPr>
      <w:r>
        <w:rPr>
          <w:lang w:val="en-US"/>
        </w:rPr>
        <w:t>We create two intermediate formulas that hide themselves according to the selection and plug them to the TM1RPTROW</w:t>
      </w:r>
    </w:p>
    <w:p w:rsidR="00EC7AA8" w:rsidRDefault="00EC7AA8">
      <w:pPr>
        <w:rPr>
          <w:lang w:val="en-US"/>
        </w:rPr>
      </w:pPr>
      <w:r w:rsidRPr="00EC7AA8">
        <w:rPr>
          <w:lang w:val="en-US"/>
        </w:rPr>
        <w:drawing>
          <wp:inline distT="0" distB="0" distL="0" distR="0" wp14:anchorId="613DCD6C" wp14:editId="349998FE">
            <wp:extent cx="2951480" cy="981901"/>
            <wp:effectExtent l="0" t="0" r="1270" b="8890"/>
            <wp:docPr id="12" name="Image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3010293" cy="100146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EC7AA8">
        <w:rPr>
          <w:lang w:val="en-US"/>
        </w:rPr>
        <w:drawing>
          <wp:inline distT="0" distB="0" distL="0" distR="0" wp14:anchorId="4D086811" wp14:editId="7F17590C">
            <wp:extent cx="2890520" cy="972771"/>
            <wp:effectExtent l="0" t="0" r="5080" b="0"/>
            <wp:docPr id="13" name="Image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2955815" cy="99474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20CF0" w:rsidRDefault="00C20CF0">
      <w:pPr>
        <w:rPr>
          <w:lang w:val="en-US"/>
        </w:rPr>
      </w:pPr>
      <w:r>
        <w:rPr>
          <w:lang w:val="en-US"/>
        </w:rPr>
        <w:t>We are forced to use</w:t>
      </w:r>
      <w:r w:rsidR="00EC7AA8">
        <w:rPr>
          <w:lang w:val="en-US"/>
        </w:rPr>
        <w:t xml:space="preserve"> this technique because</w:t>
      </w:r>
      <w:r>
        <w:rPr>
          <w:lang w:val="en-US"/>
        </w:rPr>
        <w:t xml:space="preserve"> we </w:t>
      </w:r>
      <w:proofErr w:type="gramStart"/>
      <w:r>
        <w:rPr>
          <w:lang w:val="en-US"/>
        </w:rPr>
        <w:t>can’t</w:t>
      </w:r>
      <w:proofErr w:type="gramEnd"/>
      <w:r>
        <w:rPr>
          <w:lang w:val="en-US"/>
        </w:rPr>
        <w:t xml:space="preserve"> properly connect the content selected in the set editor with the TM1RPTROW. The </w:t>
      </w:r>
      <w:proofErr w:type="spellStart"/>
      <w:r>
        <w:rPr>
          <w:lang w:val="en-US"/>
        </w:rPr>
        <w:t>subnm</w:t>
      </w:r>
      <w:proofErr w:type="spellEnd"/>
      <w:r>
        <w:rPr>
          <w:lang w:val="en-US"/>
        </w:rPr>
        <w:t xml:space="preserve"> formula only returns: </w:t>
      </w:r>
    </w:p>
    <w:p w:rsidR="00EC7AA8" w:rsidRDefault="00C20CF0" w:rsidP="00C20CF0">
      <w:pPr>
        <w:pStyle w:val="Paragraphedeliste"/>
        <w:numPr>
          <w:ilvl w:val="0"/>
          <w:numId w:val="1"/>
        </w:numPr>
        <w:rPr>
          <w:lang w:val="en-US"/>
        </w:rPr>
      </w:pPr>
      <w:r w:rsidRPr="00C20CF0">
        <w:rPr>
          <w:lang w:val="en-US"/>
        </w:rPr>
        <w:t>the name of the selected subset</w:t>
      </w:r>
      <w:r>
        <w:rPr>
          <w:lang w:val="en-US"/>
        </w:rPr>
        <w:t xml:space="preserve">, </w:t>
      </w:r>
      <w:r w:rsidRPr="00C20CF0">
        <w:rPr>
          <w:lang w:val="en-US"/>
        </w:rPr>
        <w:t xml:space="preserve">which we can’t </w:t>
      </w:r>
      <w:r>
        <w:rPr>
          <w:lang w:val="en-US"/>
        </w:rPr>
        <w:t>retrieve in TM1Web (because it doesn’t support FORMULATEXT() function that can read the text within a formula)</w:t>
      </w:r>
    </w:p>
    <w:p w:rsidR="00C20CF0" w:rsidRPr="00C20CF0" w:rsidRDefault="00C20CF0" w:rsidP="00C20CF0">
      <w:pPr>
        <w:rPr>
          <w:lang w:val="en-US"/>
        </w:rPr>
      </w:pPr>
      <w:r w:rsidRPr="00C20CF0">
        <w:rPr>
          <w:lang w:val="en-US"/>
        </w:rPr>
        <w:lastRenderedPageBreak/>
        <w:drawing>
          <wp:inline distT="0" distB="0" distL="0" distR="0" wp14:anchorId="18C47D64" wp14:editId="450B1189">
            <wp:extent cx="3604572" cy="350550"/>
            <wp:effectExtent l="0" t="0" r="0" b="0"/>
            <wp:docPr id="15" name="Image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3604572" cy="3505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20CF0" w:rsidRDefault="00C20CF0" w:rsidP="00C20CF0">
      <w:pPr>
        <w:pStyle w:val="Paragraphedeliste"/>
        <w:numPr>
          <w:ilvl w:val="0"/>
          <w:numId w:val="1"/>
        </w:numPr>
        <w:rPr>
          <w:lang w:val="en-US"/>
        </w:rPr>
      </w:pPr>
      <w:r>
        <w:rPr>
          <w:lang w:val="en-US"/>
        </w:rPr>
        <w:t>The name of the first selected element</w:t>
      </w:r>
    </w:p>
    <w:p w:rsidR="00C20CF0" w:rsidRDefault="00C20CF0" w:rsidP="00C20CF0">
      <w:pPr>
        <w:rPr>
          <w:lang w:val="en-US"/>
        </w:rPr>
      </w:pPr>
      <w:r>
        <w:rPr>
          <w:lang w:val="en-US"/>
        </w:rPr>
        <w:t xml:space="preserve">To our knowledge, transferring multiple elements selected in a </w:t>
      </w:r>
      <w:proofErr w:type="spellStart"/>
      <w:r>
        <w:rPr>
          <w:lang w:val="en-US"/>
        </w:rPr>
        <w:t>subnm</w:t>
      </w:r>
      <w:proofErr w:type="spellEnd"/>
      <w:r>
        <w:rPr>
          <w:lang w:val="en-US"/>
        </w:rPr>
        <w:t xml:space="preserve"> to a TM1RPTROW is impossible. That is why we have to rely on subsets to do it indirectly.</w:t>
      </w:r>
    </w:p>
    <w:p w:rsidR="00C20CF0" w:rsidRDefault="00C20CF0" w:rsidP="00C20CF0">
      <w:pPr>
        <w:rPr>
          <w:b/>
          <w:u w:val="single"/>
          <w:lang w:val="en-US"/>
        </w:rPr>
      </w:pPr>
      <w:r>
        <w:rPr>
          <w:b/>
          <w:u w:val="single"/>
          <w:lang w:val="en-US"/>
        </w:rPr>
        <w:t>Solution</w:t>
      </w:r>
    </w:p>
    <w:p w:rsidR="00C20CF0" w:rsidRPr="00C20CF0" w:rsidRDefault="00C20CF0" w:rsidP="00C20CF0">
      <w:pPr>
        <w:rPr>
          <w:lang w:val="en-US"/>
        </w:rPr>
      </w:pPr>
      <w:r>
        <w:rPr>
          <w:lang w:val="en-US"/>
        </w:rPr>
        <w:t>Planning Analytics is capable of interpreting a selection in the subset editor as an MDX statement in real time</w:t>
      </w:r>
    </w:p>
    <w:p w:rsidR="00C20CF0" w:rsidRDefault="00C20CF0" w:rsidP="00C20CF0">
      <w:pPr>
        <w:rPr>
          <w:lang w:val="en-US"/>
        </w:rPr>
      </w:pPr>
      <w:r w:rsidRPr="00C20CF0">
        <w:rPr>
          <w:lang w:val="en-US"/>
        </w:rPr>
        <w:drawing>
          <wp:inline distT="0" distB="0" distL="0" distR="0" wp14:anchorId="3BA80884" wp14:editId="331B49AE">
            <wp:extent cx="4046571" cy="3345470"/>
            <wp:effectExtent l="0" t="0" r="0" b="7620"/>
            <wp:docPr id="16" name="Image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6"/>
                    <a:stretch>
                      <a:fillRect/>
                    </a:stretch>
                  </pic:blipFill>
                  <pic:spPr>
                    <a:xfrm>
                      <a:off x="0" y="0"/>
                      <a:ext cx="4046571" cy="334547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20CF0" w:rsidRDefault="00C20CF0" w:rsidP="00C20CF0">
      <w:pPr>
        <w:rPr>
          <w:lang w:val="en-US"/>
        </w:rPr>
      </w:pPr>
      <w:r>
        <w:rPr>
          <w:lang w:val="en-US"/>
        </w:rPr>
        <w:t xml:space="preserve">In fact, when we create a dynamic report, the selection in rows is no longer </w:t>
      </w:r>
      <w:r w:rsidR="00D65BF4">
        <w:rPr>
          <w:lang w:val="en-US"/>
        </w:rPr>
        <w:t>a</w:t>
      </w:r>
      <w:r>
        <w:rPr>
          <w:lang w:val="en-US"/>
        </w:rPr>
        <w:t xml:space="preserve"> hardcoded list but </w:t>
      </w:r>
      <w:r w:rsidR="00D65BF4">
        <w:rPr>
          <w:lang w:val="en-US"/>
        </w:rPr>
        <w:t>a</w:t>
      </w:r>
      <w:r>
        <w:rPr>
          <w:lang w:val="en-US"/>
        </w:rPr>
        <w:t xml:space="preserve"> hardcoded MDX statement:</w:t>
      </w:r>
    </w:p>
    <w:p w:rsidR="00C20CF0" w:rsidRDefault="00C20CF0" w:rsidP="00C20CF0">
      <w:pPr>
        <w:rPr>
          <w:lang w:val="en-US"/>
        </w:rPr>
      </w:pPr>
      <w:r w:rsidRPr="00C20CF0">
        <w:rPr>
          <w:lang w:val="en-US"/>
        </w:rPr>
        <w:drawing>
          <wp:inline distT="0" distB="0" distL="0" distR="0" wp14:anchorId="1CC1975E" wp14:editId="1B8E8D7E">
            <wp:extent cx="4000847" cy="419136"/>
            <wp:effectExtent l="0" t="0" r="0" b="0"/>
            <wp:docPr id="17" name="Image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7"/>
                    <a:stretch>
                      <a:fillRect/>
                    </a:stretch>
                  </pic:blipFill>
                  <pic:spPr>
                    <a:xfrm>
                      <a:off x="0" y="0"/>
                      <a:ext cx="4000847" cy="41913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D65BF4" w:rsidRDefault="00D65BF4" w:rsidP="00C20CF0">
      <w:pPr>
        <w:rPr>
          <w:lang w:val="en-US"/>
        </w:rPr>
      </w:pPr>
      <w:r>
        <w:rPr>
          <w:lang w:val="en-US"/>
        </w:rPr>
        <w:t xml:space="preserve">What we need is dedicated PAL excel formula that returns the MDX interpretation of the selection within a subset. Such a formula would connect the SUBNM and the TM1RPTROW in a seamless way. It would completely align the cube selection and </w:t>
      </w:r>
      <w:proofErr w:type="spellStart"/>
      <w:r>
        <w:rPr>
          <w:lang w:val="en-US"/>
        </w:rPr>
        <w:t>websheet</w:t>
      </w:r>
      <w:proofErr w:type="spellEnd"/>
      <w:r>
        <w:rPr>
          <w:lang w:val="en-US"/>
        </w:rPr>
        <w:t xml:space="preserve"> selection.</w:t>
      </w:r>
    </w:p>
    <w:p w:rsidR="00C0293D" w:rsidRDefault="00C0293D" w:rsidP="00C20CF0">
      <w:pPr>
        <w:rPr>
          <w:lang w:val="en-US"/>
        </w:rPr>
      </w:pPr>
    </w:p>
    <w:p w:rsidR="00C0293D" w:rsidRDefault="00C0293D" w:rsidP="00C20CF0">
      <w:pPr>
        <w:rPr>
          <w:lang w:val="en-US"/>
        </w:rPr>
      </w:pPr>
    </w:p>
    <w:p w:rsidR="00C0293D" w:rsidRDefault="00C0293D" w:rsidP="00C20CF0">
      <w:pPr>
        <w:rPr>
          <w:lang w:val="en-US"/>
        </w:rPr>
      </w:pPr>
    </w:p>
    <w:p w:rsidR="00C0293D" w:rsidRDefault="00C0293D" w:rsidP="00C20CF0">
      <w:pPr>
        <w:rPr>
          <w:lang w:val="en-US"/>
        </w:rPr>
      </w:pPr>
    </w:p>
    <w:p w:rsidR="00C0293D" w:rsidRDefault="00C0293D" w:rsidP="00C20CF0">
      <w:pPr>
        <w:rPr>
          <w:lang w:val="en-US"/>
        </w:rPr>
      </w:pPr>
      <w:r>
        <w:rPr>
          <w:lang w:val="en-US"/>
        </w:rPr>
        <w:lastRenderedPageBreak/>
        <w:t>Here the hypothetical formula “</w:t>
      </w:r>
      <w:proofErr w:type="spellStart"/>
      <w:r>
        <w:rPr>
          <w:lang w:val="en-US"/>
        </w:rPr>
        <w:t>Mdx</w:t>
      </w:r>
      <w:proofErr w:type="spellEnd"/>
      <w:r>
        <w:rPr>
          <w:lang w:val="en-US"/>
        </w:rPr>
        <w:t xml:space="preserve"> </w:t>
      </w:r>
      <w:proofErr w:type="spellStart"/>
      <w:r>
        <w:rPr>
          <w:lang w:val="en-US"/>
        </w:rPr>
        <w:t>interpretor</w:t>
      </w:r>
      <w:proofErr w:type="spellEnd"/>
      <w:r>
        <w:rPr>
          <w:lang w:val="en-US"/>
        </w:rPr>
        <w:t xml:space="preserve">” interprets the selection in the subset editor as an MDX statement. The MDX statement </w:t>
      </w:r>
      <w:proofErr w:type="gramStart"/>
      <w:r>
        <w:rPr>
          <w:lang w:val="en-US"/>
        </w:rPr>
        <w:t>is then connected</w:t>
      </w:r>
      <w:proofErr w:type="gramEnd"/>
      <w:r>
        <w:rPr>
          <w:lang w:val="en-US"/>
        </w:rPr>
        <w:t xml:space="preserve"> to the TM1RPTROW</w:t>
      </w:r>
    </w:p>
    <w:p w:rsidR="00D65BF4" w:rsidRDefault="00C0293D" w:rsidP="00C20CF0">
      <w:pPr>
        <w:rPr>
          <w:lang w:val="en-US"/>
        </w:rPr>
      </w:pPr>
      <w:r w:rsidRPr="00C0293D">
        <w:rPr>
          <w:lang w:val="en-US"/>
        </w:rPr>
        <w:drawing>
          <wp:inline distT="0" distB="0" distL="0" distR="0" wp14:anchorId="0CF29F19" wp14:editId="6E96D6F3">
            <wp:extent cx="5943600" cy="2969895"/>
            <wp:effectExtent l="0" t="0" r="0" b="1905"/>
            <wp:docPr id="18" name="Image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8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29698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F80DFB" w:rsidRPr="00C20CF0" w:rsidRDefault="00F80DFB" w:rsidP="00C20CF0">
      <w:pPr>
        <w:rPr>
          <w:lang w:val="en-US"/>
        </w:rPr>
      </w:pPr>
      <w:r>
        <w:rPr>
          <w:lang w:val="en-US"/>
        </w:rPr>
        <w:t>Furthermore, MDX has the ability to int</w:t>
      </w:r>
      <w:r w:rsidR="003F0B17">
        <w:rPr>
          <w:lang w:val="en-US"/>
        </w:rPr>
        <w:t xml:space="preserve">erpret everything from subsets, mdx-based calculations, </w:t>
      </w:r>
      <w:proofErr w:type="spellStart"/>
      <w:r w:rsidR="003F0B17">
        <w:rPr>
          <w:lang w:val="en-US"/>
        </w:rPr>
        <w:t>expandall</w:t>
      </w:r>
      <w:proofErr w:type="spellEnd"/>
      <w:r w:rsidR="003F0B17">
        <w:rPr>
          <w:lang w:val="en-US"/>
        </w:rPr>
        <w:t xml:space="preserve"> etc…</w:t>
      </w:r>
      <w:r>
        <w:rPr>
          <w:lang w:val="en-US"/>
        </w:rPr>
        <w:t xml:space="preserve"> </w:t>
      </w:r>
    </w:p>
    <w:p w:rsidR="00C20CF0" w:rsidRPr="00C20CF0" w:rsidRDefault="00C20CF0" w:rsidP="00C20CF0">
      <w:pPr>
        <w:rPr>
          <w:lang w:val="en-US"/>
        </w:rPr>
      </w:pPr>
    </w:p>
    <w:p w:rsidR="00EC7AA8" w:rsidRDefault="00EC7AA8">
      <w:pPr>
        <w:rPr>
          <w:lang w:val="en-US"/>
        </w:rPr>
      </w:pPr>
    </w:p>
    <w:p w:rsidR="00EC7AA8" w:rsidRPr="00D3477B" w:rsidRDefault="00EC7AA8">
      <w:pPr>
        <w:rPr>
          <w:lang w:val="en-US"/>
        </w:rPr>
      </w:pPr>
    </w:p>
    <w:sectPr w:rsidR="00EC7AA8" w:rsidRPr="00D3477B">
      <w:footerReference w:type="default" r:id="rId19"/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D5231" w:rsidRDefault="00DD5231" w:rsidP="00DD5231">
      <w:pPr>
        <w:spacing w:after="0" w:line="240" w:lineRule="auto"/>
      </w:pPr>
      <w:r>
        <w:separator/>
      </w:r>
    </w:p>
  </w:endnote>
  <w:endnote w:type="continuationSeparator" w:id="0">
    <w:p w:rsidR="00DD5231" w:rsidRDefault="00DD5231" w:rsidP="00DD523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D5231" w:rsidRDefault="00DD5231">
    <w:pPr>
      <w:pStyle w:val="Pieddepage"/>
    </w:pPr>
    <w:r>
      <w:rPr>
        <w:noProof/>
        <w:lang w:eastAsia="fr-FR"/>
      </w:rPr>
      <mc:AlternateContent>
        <mc:Choice Requires="wps">
          <w:drawing>
            <wp:anchor distT="0" distB="0" distL="114300" distR="114300" simplePos="0" relativeHeight="251659264" behindDoc="0" locked="0" layoutInCell="0" allowOverlap="1">
              <wp:simplePos x="0" y="0"/>
              <wp:positionH relativeFrom="page">
                <wp:posOffset>0</wp:posOffset>
              </wp:positionH>
              <wp:positionV relativeFrom="page">
                <wp:posOffset>9601200</wp:posOffset>
              </wp:positionV>
              <wp:extent cx="7772400" cy="266700"/>
              <wp:effectExtent l="0" t="0" r="0" b="0"/>
              <wp:wrapNone/>
              <wp:docPr id="5" name="MSIPCM96c04af4b3251a2ff46e42b7" descr="{&quot;HashCode&quot;:917015491,&quot;Height&quot;:792.0,&quot;Width&quot;:612.0,&quot;Placement&quot;:&quot;Footer&quot;,&quot;Index&quot;:&quot;Primary&quot;,&quot;Section&quot;:1,&quot;Top&quot;:0.0,&quot;Left&quot;:0.0}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7772400" cy="2667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6350">
                            <a:solidFill>
                              <a:prstClr val="black"/>
                            </a:solidFill>
                          </a14:hiddenLine>
                        </a:ext>
                      </a:extLst>
                    </wps:spPr>
                    <wps:txbx>
                      <w:txbxContent>
                        <w:p w:rsidR="00DD5231" w:rsidRPr="00DD5231" w:rsidRDefault="00DD5231" w:rsidP="00DD5231">
                          <w:pPr>
                            <w:spacing w:after="0"/>
                            <w:jc w:val="center"/>
                            <w:rPr>
                              <w:rFonts w:ascii="Arial" w:hAnsi="Arial" w:cs="Arial"/>
                              <w:color w:val="008000"/>
                              <w:sz w:val="18"/>
                            </w:rPr>
                          </w:pPr>
                          <w:r w:rsidRPr="00DD5231">
                            <w:rPr>
                              <w:rFonts w:ascii="Arial" w:hAnsi="Arial" w:cs="Arial"/>
                              <w:color w:val="008000"/>
                              <w:sz w:val="18"/>
                            </w:rPr>
                            <w:t xml:space="preserve"> C1 – Usage interne 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0" rIns="91440" bIns="0" numCol="1" spcCol="0" rtlCol="0" fromWordArt="0" anchor="b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MSIPCM96c04af4b3251a2ff46e42b7" o:spid="_x0000_s1026" type="#_x0000_t202" alt="{&quot;HashCode&quot;:917015491,&quot;Height&quot;:792.0,&quot;Width&quot;:612.0,&quot;Placement&quot;:&quot;Footer&quot;,&quot;Index&quot;:&quot;Primary&quot;,&quot;Section&quot;:1,&quot;Top&quot;:0.0,&quot;Left&quot;:0.0}" style="position:absolute;margin-left:0;margin-top:756pt;width:612pt;height:21pt;z-index:251659264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page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" o:allowincell="f" filled="f" stroked="f" strokeweight=".5pt">
              <v:fill o:detectmouseclick="t"/>
              <v:textbox inset=",0,,0">
                <w:txbxContent>
                  <w:p w:rsidR="00DD5231" w:rsidRPr="00DD5231" w:rsidRDefault="00DD5231" w:rsidP="00DD5231">
                    <w:pPr>
                      <w:spacing w:after="0"/>
                      <w:jc w:val="center"/>
                      <w:rPr>
                        <w:rFonts w:ascii="Arial" w:hAnsi="Arial" w:cs="Arial"/>
                        <w:color w:val="008000"/>
                        <w:sz w:val="18"/>
                      </w:rPr>
                    </w:pPr>
                    <w:r w:rsidRPr="00DD5231">
                      <w:rPr>
                        <w:rFonts w:ascii="Arial" w:hAnsi="Arial" w:cs="Arial"/>
                        <w:color w:val="008000"/>
                        <w:sz w:val="18"/>
                      </w:rPr>
                      <w:t xml:space="preserve"> C1 – Usage interne 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D5231" w:rsidRDefault="00DD5231" w:rsidP="00DD5231">
      <w:pPr>
        <w:spacing w:after="0" w:line="240" w:lineRule="auto"/>
      </w:pPr>
      <w:r>
        <w:separator/>
      </w:r>
    </w:p>
  </w:footnote>
  <w:footnote w:type="continuationSeparator" w:id="0">
    <w:p w:rsidR="00DD5231" w:rsidRDefault="00DD5231" w:rsidP="00DD523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163132A"/>
    <w:multiLevelType w:val="hybridMultilevel"/>
    <w:tmpl w:val="CD7A79F2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5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D5231"/>
    <w:rsid w:val="0025529F"/>
    <w:rsid w:val="00262EFD"/>
    <w:rsid w:val="003306D2"/>
    <w:rsid w:val="003F0B17"/>
    <w:rsid w:val="00526226"/>
    <w:rsid w:val="006A06DE"/>
    <w:rsid w:val="009B6D43"/>
    <w:rsid w:val="00C0293D"/>
    <w:rsid w:val="00C20CF0"/>
    <w:rsid w:val="00D3477B"/>
    <w:rsid w:val="00D65BF4"/>
    <w:rsid w:val="00DD5231"/>
    <w:rsid w:val="00E4163F"/>
    <w:rsid w:val="00EC7AA8"/>
    <w:rsid w:val="00F16B4F"/>
    <w:rsid w:val="00F80DFB"/>
    <w:rsid w:val="00F87A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F2D558B"/>
  <w15:chartTrackingRefBased/>
  <w15:docId w15:val="{A0BF5A66-B531-45F7-8B6D-EC32C22C96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En-tte">
    <w:name w:val="header"/>
    <w:basedOn w:val="Normal"/>
    <w:link w:val="En-tteCar"/>
    <w:uiPriority w:val="99"/>
    <w:unhideWhenUsed/>
    <w:rsid w:val="00DD523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DD5231"/>
  </w:style>
  <w:style w:type="paragraph" w:styleId="Pieddepage">
    <w:name w:val="footer"/>
    <w:basedOn w:val="Normal"/>
    <w:link w:val="PieddepageCar"/>
    <w:uiPriority w:val="99"/>
    <w:unhideWhenUsed/>
    <w:rsid w:val="00DD523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DD5231"/>
  </w:style>
  <w:style w:type="paragraph" w:styleId="Paragraphedeliste">
    <w:name w:val="List Paragraph"/>
    <w:basedOn w:val="Normal"/>
    <w:uiPriority w:val="34"/>
    <w:qFormat/>
    <w:rsid w:val="00C20CF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image" Target="media/image7.png"/><Relationship Id="rId18" Type="http://schemas.openxmlformats.org/officeDocument/2006/relationships/image" Target="media/image12.png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image" Target="media/image1.png"/><Relationship Id="rId12" Type="http://schemas.openxmlformats.org/officeDocument/2006/relationships/image" Target="media/image6.png"/><Relationship Id="rId17" Type="http://schemas.openxmlformats.org/officeDocument/2006/relationships/image" Target="media/image11.png"/><Relationship Id="rId2" Type="http://schemas.openxmlformats.org/officeDocument/2006/relationships/styles" Target="styles.xml"/><Relationship Id="rId16" Type="http://schemas.openxmlformats.org/officeDocument/2006/relationships/image" Target="media/image10.png"/><Relationship Id="rId20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5.png"/><Relationship Id="rId5" Type="http://schemas.openxmlformats.org/officeDocument/2006/relationships/footnotes" Target="footnotes.xml"/><Relationship Id="rId15" Type="http://schemas.openxmlformats.org/officeDocument/2006/relationships/image" Target="media/image9.png"/><Relationship Id="rId10" Type="http://schemas.openxmlformats.org/officeDocument/2006/relationships/image" Target="media/image4.png"/><Relationship Id="rId19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image" Target="media/image3.png"/><Relationship Id="rId14" Type="http://schemas.openxmlformats.org/officeDocument/2006/relationships/image" Target="media/image8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255</TotalTime>
  <Pages>5</Pages>
  <Words>425</Words>
  <Characters>2338</Characters>
  <Application>Microsoft Office Word</Application>
  <DocSecurity>0</DocSecurity>
  <Lines>19</Lines>
  <Paragraphs>5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L'Oréal</Company>
  <LinksUpToDate>false</LinksUpToDate>
  <CharactersWithSpaces>2758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CROHAS Paul</dc:creator>
  <cp:keywords/>
  <dc:description/>
  <cp:lastModifiedBy>CROHAS Paul</cp:lastModifiedBy>
  <cp:revision>7</cp:revision>
  <dcterms:created xsi:type="dcterms:W3CDTF">2019-07-01T14:05:00Z</dcterms:created>
  <dcterms:modified xsi:type="dcterms:W3CDTF">2019-07-08T15:29:00Z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645dad89-2096-47a1-b1b1-c9d057667e94_Enabled">
    <vt:lpwstr>True</vt:lpwstr>
  </property>
  <property fmtid="{D5CDD505-2E9C-101B-9397-08002B2CF9AE}" pid="3" name="MSIP_Label_645dad89-2096-47a1-b1b1-c9d057667e94_SiteId">
    <vt:lpwstr>e4e1abd9-eac7-4a71-ab52-da5c998aa7ba</vt:lpwstr>
  </property>
  <property fmtid="{D5CDD505-2E9C-101B-9397-08002B2CF9AE}" pid="4" name="MSIP_Label_645dad89-2096-47a1-b1b1-c9d057667e94_Owner">
    <vt:lpwstr>Paul.CROHAS@loreal.com</vt:lpwstr>
  </property>
  <property fmtid="{D5CDD505-2E9C-101B-9397-08002B2CF9AE}" pid="5" name="MSIP_Label_645dad89-2096-47a1-b1b1-c9d057667e94_SetDate">
    <vt:lpwstr>2019-07-01T14:13:59.7477108Z</vt:lpwstr>
  </property>
  <property fmtid="{D5CDD505-2E9C-101B-9397-08002B2CF9AE}" pid="6" name="MSIP_Label_645dad89-2096-47a1-b1b1-c9d057667e94_Name">
    <vt:lpwstr>C1 - Internal use</vt:lpwstr>
  </property>
  <property fmtid="{D5CDD505-2E9C-101B-9397-08002B2CF9AE}" pid="7" name="MSIP_Label_645dad89-2096-47a1-b1b1-c9d057667e94_Application">
    <vt:lpwstr>Microsoft Azure Information Protection</vt:lpwstr>
  </property>
  <property fmtid="{D5CDD505-2E9C-101B-9397-08002B2CF9AE}" pid="8" name="MSIP_Label_645dad89-2096-47a1-b1b1-c9d057667e94_Extended_MSFT_Method">
    <vt:lpwstr>Automatic</vt:lpwstr>
  </property>
  <property fmtid="{D5CDD505-2E9C-101B-9397-08002B2CF9AE}" pid="9" name="Sensitivity">
    <vt:lpwstr>C1 - Internal use</vt:lpwstr>
  </property>
</Properties>
</file>