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728F0" w14:textId="6AEAC7A1" w:rsidR="00A56003" w:rsidRDefault="00CA1EA3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Your Idea Short Name</w:t>
      </w:r>
    </w:p>
    <w:p w14:paraId="4248072E" w14:textId="1EDFCA82" w:rsidR="00CA1EA3" w:rsidRPr="00FF07A9" w:rsidRDefault="00A47930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Semi-responsive cubeviews</w:t>
      </w:r>
    </w:p>
    <w:p w14:paraId="13FA231C" w14:textId="77777777" w:rsidR="00CA1EA3" w:rsidRDefault="00CA1EA3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 xml:space="preserve">Idea Details: Use a real-life scenario to explain the problem statement/pain points, </w:t>
      </w:r>
    </w:p>
    <w:p w14:paraId="27B78ED7" w14:textId="3A856725" w:rsidR="00BF4E4F" w:rsidRDefault="003852F7" w:rsidP="0032270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PAW allows </w:t>
      </w:r>
      <w:r w:rsidR="00A47930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authors to create books that contains views </w:t>
      </w:r>
      <w:r w:rsidR="00DE3E79">
        <w:rPr>
          <w:rFonts w:ascii="Arial" w:hAnsi="Arial" w:cs="Arial"/>
          <w:color w:val="555555"/>
          <w:sz w:val="21"/>
          <w:szCs w:val="21"/>
          <w:shd w:val="clear" w:color="auto" w:fill="FFFFFF"/>
        </w:rPr>
        <w:t>whose grid are fully responsive (which means that the grid fills the size of the widget</w:t>
      </w:r>
      <w:r w:rsidR="00651CCA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). It would be super useful to have a ‘semi-responsive’ option that allows </w:t>
      </w:r>
      <w:r w:rsidR="006D08B5">
        <w:rPr>
          <w:rFonts w:ascii="Arial" w:hAnsi="Arial" w:cs="Arial"/>
          <w:color w:val="555555"/>
          <w:sz w:val="21"/>
          <w:szCs w:val="21"/>
          <w:shd w:val="clear" w:color="auto" w:fill="FFFFFF"/>
        </w:rPr>
        <w:t>only rows or only columns to fill the widget space</w:t>
      </w:r>
    </w:p>
    <w:p w14:paraId="2AD2C68B" w14:textId="306EF927" w:rsidR="006D08B5" w:rsidRDefault="008B4C21" w:rsidP="0032270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For example, an author might want to create a book</w:t>
      </w:r>
      <w:r w:rsidR="00AE5180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with two views stacked </w:t>
      </w:r>
      <w:r w:rsidR="00B114E6">
        <w:rPr>
          <w:rFonts w:ascii="Arial" w:hAnsi="Arial" w:cs="Arial"/>
          <w:color w:val="555555"/>
          <w:sz w:val="21"/>
          <w:szCs w:val="21"/>
          <w:shd w:val="clear" w:color="auto" w:fill="FFFFFF"/>
        </w:rPr>
        <w:t>next each</w:t>
      </w:r>
      <w:r w:rsidR="00AE5180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other</w:t>
      </w:r>
      <w:r w:rsidR="008B2081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with 1 column and X rows</w:t>
      </w:r>
      <w:r w:rsidR="00AE5180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. In this case we don’t want to limit in anyway the number of </w:t>
      </w:r>
      <w:r w:rsidR="008B2081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rows to be displayed. However, we want </w:t>
      </w:r>
      <w:r w:rsidR="00E34A45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the single columns to fill the widget width entirely. </w:t>
      </w:r>
      <w:r w:rsidR="00F634C5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The result is that the author can </w:t>
      </w:r>
      <w:r w:rsidR="0005087B">
        <w:rPr>
          <w:rFonts w:ascii="Arial" w:hAnsi="Arial" w:cs="Arial"/>
          <w:color w:val="555555"/>
          <w:sz w:val="21"/>
          <w:szCs w:val="21"/>
          <w:shd w:val="clear" w:color="auto" w:fill="FFFFFF"/>
        </w:rPr>
        <w:t>tweak</w:t>
      </w:r>
      <w:r w:rsidR="00F634C5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the widget so that we can display as much information as possible (max cell width) without hurting the data navigation (</w:t>
      </w:r>
      <w:r w:rsidR="0005087B">
        <w:rPr>
          <w:rFonts w:ascii="Arial" w:hAnsi="Arial" w:cs="Arial"/>
          <w:color w:val="555555"/>
          <w:sz w:val="21"/>
          <w:szCs w:val="21"/>
          <w:shd w:val="clear" w:color="auto" w:fill="FFFFFF"/>
        </w:rPr>
        <w:t>no limitation on row display)</w:t>
      </w:r>
    </w:p>
    <w:p w14:paraId="4A7D576A" w14:textId="76132FF9" w:rsidR="00DA0AE6" w:rsidRPr="00293EF3" w:rsidRDefault="00DA0AE6" w:rsidP="0032270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DA0AE6">
        <w:rPr>
          <w:rFonts w:ascii="Arial" w:hAnsi="Arial" w:cs="Arial"/>
          <w:color w:val="555555"/>
          <w:sz w:val="21"/>
          <w:szCs w:val="21"/>
          <w:shd w:val="clear" w:color="auto" w:fill="FFFFFF"/>
        </w:rPr>
        <w:drawing>
          <wp:inline distT="0" distB="0" distL="0" distR="0" wp14:anchorId="59245426" wp14:editId="0885948E">
            <wp:extent cx="5710103" cy="4156906"/>
            <wp:effectExtent l="152400" t="152400" r="367030" b="35814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15687" cy="416097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DF26452" w14:textId="435084E0" w:rsidR="00CA1EA3" w:rsidRDefault="00181CCF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tate your current workaround</w:t>
      </w:r>
    </w:p>
    <w:p w14:paraId="6DDCCF01" w14:textId="35D5E41E" w:rsidR="009A5197" w:rsidRPr="009A5197" w:rsidRDefault="0005087B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The author has to manually </w:t>
      </w:r>
      <w:r w:rsidR="00673EC1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resize the column so that it fills the widget. However, any difference in screen size or resolution on the consumer laptop will </w:t>
      </w:r>
      <w:r w:rsidR="00096FF5">
        <w:rPr>
          <w:rFonts w:ascii="Arial" w:hAnsi="Arial" w:cs="Arial"/>
          <w:color w:val="555555"/>
          <w:sz w:val="21"/>
          <w:szCs w:val="21"/>
          <w:shd w:val="clear" w:color="auto" w:fill="FFFFFF"/>
        </w:rPr>
        <w:t>mess with that fine tuning.</w:t>
      </w:r>
    </w:p>
    <w:p w14:paraId="4C20B379" w14:textId="77777777" w:rsidR="00096FF5" w:rsidRDefault="00096FF5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</w:p>
    <w:p w14:paraId="04DB6549" w14:textId="77777777" w:rsidR="00096FF5" w:rsidRDefault="00096FF5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</w:p>
    <w:p w14:paraId="25D77E6E" w14:textId="1D91FE74" w:rsidR="00CA1EA3" w:rsidRDefault="00181CCF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lastRenderedPageBreak/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 xml:space="preserve">tate any proposed solution </w:t>
      </w:r>
    </w:p>
    <w:p w14:paraId="53C5D52A" w14:textId="00416AB4" w:rsidR="00552414" w:rsidRDefault="001D1387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Within </w:t>
      </w:r>
      <w:r w:rsidR="00096FF5">
        <w:rPr>
          <w:rFonts w:ascii="Arial" w:hAnsi="Arial" w:cs="Arial"/>
          <w:color w:val="555555"/>
          <w:sz w:val="21"/>
          <w:szCs w:val="21"/>
          <w:shd w:val="clear" w:color="auto" w:fill="FFFFFF"/>
        </w:rPr>
        <w:t>the parameters of the view, introduce 2 sliders under “responsive view” (one for rows, one for columns</w:t>
      </w:r>
      <w:r w:rsidR="00A60B8D">
        <w:rPr>
          <w:rFonts w:ascii="Arial" w:hAnsi="Arial" w:cs="Arial"/>
          <w:color w:val="555555"/>
          <w:sz w:val="21"/>
          <w:szCs w:val="21"/>
          <w:shd w:val="clear" w:color="auto" w:fill="FFFFFF"/>
        </w:rPr>
        <w:t>)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that can be switched on/off individually</w:t>
      </w:r>
    </w:p>
    <w:p w14:paraId="3346FB70" w14:textId="1E20A967" w:rsidR="00A60B8D" w:rsidRDefault="00FD641B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drawing>
          <wp:inline distT="0" distB="0" distL="0" distR="0" wp14:anchorId="660F8665" wp14:editId="726E8717">
            <wp:extent cx="3391194" cy="4313294"/>
            <wp:effectExtent l="152400" t="152400" r="361950" b="35433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91194" cy="43132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9968D8F" w14:textId="77777777" w:rsidR="00552414" w:rsidRDefault="00552414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</w:p>
    <w:p w14:paraId="553F1528" w14:textId="580AE6A6" w:rsidR="003E16BD" w:rsidRPr="008052C1" w:rsidRDefault="003E16BD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</w:p>
    <w:p w14:paraId="4F6001B9" w14:textId="1B080B22" w:rsidR="00CA1EA3" w:rsidRDefault="004A6420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tate the benefits/value this idea has, state # of users impacted and how often are they impacted)</w:t>
      </w:r>
    </w:p>
    <w:p w14:paraId="4F0BF566" w14:textId="21EF9EAE" w:rsidR="00D13B2D" w:rsidRPr="00D13B2D" w:rsidRDefault="00425942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This enhancement </w:t>
      </w:r>
      <w:r w:rsidR="00907CBA">
        <w:rPr>
          <w:rFonts w:ascii="Arial" w:hAnsi="Arial" w:cs="Arial"/>
          <w:color w:val="555555"/>
          <w:sz w:val="21"/>
          <w:szCs w:val="21"/>
          <w:shd w:val="clear" w:color="auto" w:fill="FFFFFF"/>
        </w:rPr>
        <w:t>will allow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r w:rsidR="00907CBA">
        <w:rPr>
          <w:rFonts w:ascii="Arial" w:hAnsi="Arial" w:cs="Arial"/>
          <w:color w:val="555555"/>
          <w:sz w:val="21"/>
          <w:szCs w:val="21"/>
          <w:shd w:val="clear" w:color="auto" w:fill="FFFFFF"/>
        </w:rPr>
        <w:t>modelers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</w:t>
      </w:r>
      <w:r w:rsidR="00907CBA">
        <w:rPr>
          <w:rFonts w:ascii="Arial" w:hAnsi="Arial" w:cs="Arial"/>
          <w:color w:val="555555"/>
          <w:sz w:val="21"/>
          <w:szCs w:val="21"/>
          <w:shd w:val="clear" w:color="auto" w:fill="FFFFFF"/>
        </w:rPr>
        <w:t>to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tweak the widget so that </w:t>
      </w:r>
      <w:r w:rsidR="00907CBA">
        <w:rPr>
          <w:rFonts w:ascii="Arial" w:hAnsi="Arial" w:cs="Arial"/>
          <w:color w:val="555555"/>
          <w:sz w:val="21"/>
          <w:szCs w:val="21"/>
          <w:shd w:val="clear" w:color="auto" w:fill="FFFFFF"/>
        </w:rPr>
        <w:t>he/she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can display as much information as possible (max cell width</w:t>
      </w:r>
      <w:r w:rsidR="00F16888">
        <w:rPr>
          <w:rFonts w:ascii="Arial" w:hAnsi="Arial" w:cs="Arial"/>
          <w:color w:val="555555"/>
          <w:sz w:val="21"/>
          <w:szCs w:val="21"/>
          <w:shd w:val="clear" w:color="auto" w:fill="FFFFFF"/>
        </w:rPr>
        <w:t>/height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) without hurting the data navigation (no limitation on </w:t>
      </w:r>
      <w:r w:rsidR="00F16888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the # of 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>row</w:t>
      </w:r>
      <w:r w:rsidR="00F16888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or columns to be 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>display</w:t>
      </w:r>
      <w:r w:rsidR="00F16888">
        <w:rPr>
          <w:rFonts w:ascii="Arial" w:hAnsi="Arial" w:cs="Arial"/>
          <w:color w:val="555555"/>
          <w:sz w:val="21"/>
          <w:szCs w:val="21"/>
          <w:shd w:val="clear" w:color="auto" w:fill="FFFFFF"/>
        </w:rPr>
        <w:t>ed</w:t>
      </w:r>
      <w:r w:rsidR="00FD641B">
        <w:rPr>
          <w:rFonts w:ascii="Arial" w:hAnsi="Arial" w:cs="Arial"/>
          <w:color w:val="555555"/>
          <w:sz w:val="21"/>
          <w:szCs w:val="21"/>
          <w:shd w:val="clear" w:color="auto" w:fill="FFFFFF"/>
        </w:rPr>
        <w:t>)</w:t>
      </w:r>
    </w:p>
    <w:sectPr w:rsidR="00D13B2D" w:rsidRPr="00D13B2D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CB867" w14:textId="77777777" w:rsidR="00334330" w:rsidRDefault="00334330" w:rsidP="007C5521">
      <w:pPr>
        <w:spacing w:after="0" w:line="240" w:lineRule="auto"/>
      </w:pPr>
      <w:r>
        <w:separator/>
      </w:r>
    </w:p>
  </w:endnote>
  <w:endnote w:type="continuationSeparator" w:id="0">
    <w:p w14:paraId="17096E41" w14:textId="77777777" w:rsidR="00334330" w:rsidRDefault="00334330" w:rsidP="007C5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AB48D" w14:textId="3F3BAFE6" w:rsidR="007C5521" w:rsidRDefault="007C5521">
    <w:pPr>
      <w:pStyle w:val="Pieddepage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6FD7D987" wp14:editId="04283F53">
              <wp:simplePos x="0" y="0"/>
              <wp:positionH relativeFrom="page">
                <wp:posOffset>0</wp:posOffset>
              </wp:positionH>
              <wp:positionV relativeFrom="page">
                <wp:posOffset>9615170</wp:posOffset>
              </wp:positionV>
              <wp:extent cx="7772400" cy="252095"/>
              <wp:effectExtent l="0" t="0" r="0" b="14605"/>
              <wp:wrapNone/>
              <wp:docPr id="1" name="MSIPCM24d54fbd9f9eb00f36898644" descr="{&quot;HashCode&quot;:-737422140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C6D58B" w14:textId="47F2826B" w:rsidR="007C5521" w:rsidRPr="007C5521" w:rsidRDefault="007C5521" w:rsidP="007C552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</w:pPr>
                          <w:r w:rsidRPr="007C5521"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  <w:t>C1 -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FD7D987" id="_x0000_t202" coordsize="21600,21600" o:spt="202" path="m,l,21600r21600,l21600,xe">
              <v:stroke joinstyle="miter"/>
              <v:path gradientshapeok="t" o:connecttype="rect"/>
            </v:shapetype>
            <v:shape id="MSIPCM24d54fbd9f9eb00f36898644" o:spid="_x0000_s1026" type="#_x0000_t202" alt="{&quot;HashCode&quot;:-737422140,&quot;Height&quot;:792.0,&quot;Width&quot;:612.0,&quot;Placement&quot;:&quot;Footer&quot;,&quot;Index&quot;:&quot;Primary&quot;,&quot;Section&quot;:1,&quot;Top&quot;:0.0,&quot;Left&quot;:0.0}" style="position:absolute;margin-left:0;margin-top:757.1pt;width:612pt;height:19.85pt;z-index: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" o:allowincell="f" filled="f" stroked="f" strokeweight=".5pt">
              <v:textbox inset=",0,,0">
                <w:txbxContent>
                  <w:p w14:paraId="30C6D58B" w14:textId="47F2826B" w:rsidR="007C5521" w:rsidRPr="007C5521" w:rsidRDefault="007C5521" w:rsidP="007C5521">
                    <w:pPr>
                      <w:spacing w:after="0"/>
                      <w:jc w:val="center"/>
                      <w:rPr>
                        <w:rFonts w:ascii="Arial" w:hAnsi="Arial" w:cs="Arial"/>
                        <w:color w:val="008000"/>
                        <w:sz w:val="18"/>
                      </w:rPr>
                    </w:pPr>
                    <w:r w:rsidRPr="007C5521">
                      <w:rPr>
                        <w:rFonts w:ascii="Arial" w:hAnsi="Arial" w:cs="Arial"/>
                        <w:color w:val="008000"/>
                        <w:sz w:val="18"/>
                      </w:rPr>
                      <w:t>C1 -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89906" w14:textId="77777777" w:rsidR="00334330" w:rsidRDefault="00334330" w:rsidP="007C5521">
      <w:pPr>
        <w:spacing w:after="0" w:line="240" w:lineRule="auto"/>
      </w:pPr>
      <w:r>
        <w:separator/>
      </w:r>
    </w:p>
  </w:footnote>
  <w:footnote w:type="continuationSeparator" w:id="0">
    <w:p w14:paraId="2A1EE9A4" w14:textId="77777777" w:rsidR="00334330" w:rsidRDefault="00334330" w:rsidP="007C55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BB"/>
    <w:rsid w:val="00012C52"/>
    <w:rsid w:val="00044DE2"/>
    <w:rsid w:val="0005087B"/>
    <w:rsid w:val="00096FF5"/>
    <w:rsid w:val="000A1AE6"/>
    <w:rsid w:val="000B0701"/>
    <w:rsid w:val="00104517"/>
    <w:rsid w:val="001370BE"/>
    <w:rsid w:val="001504E9"/>
    <w:rsid w:val="00155FB9"/>
    <w:rsid w:val="001760D5"/>
    <w:rsid w:val="00181CCF"/>
    <w:rsid w:val="00184E78"/>
    <w:rsid w:val="001A1BF1"/>
    <w:rsid w:val="001A4AD5"/>
    <w:rsid w:val="001D1387"/>
    <w:rsid w:val="001E4657"/>
    <w:rsid w:val="0025196B"/>
    <w:rsid w:val="00256199"/>
    <w:rsid w:val="00263A00"/>
    <w:rsid w:val="00274BC5"/>
    <w:rsid w:val="002764F5"/>
    <w:rsid w:val="00293EF3"/>
    <w:rsid w:val="002F4EFA"/>
    <w:rsid w:val="003004A9"/>
    <w:rsid w:val="00322709"/>
    <w:rsid w:val="00334330"/>
    <w:rsid w:val="00350E36"/>
    <w:rsid w:val="00375E04"/>
    <w:rsid w:val="003852F7"/>
    <w:rsid w:val="003E16BD"/>
    <w:rsid w:val="003E4367"/>
    <w:rsid w:val="004030A6"/>
    <w:rsid w:val="00425942"/>
    <w:rsid w:val="00445BC8"/>
    <w:rsid w:val="00447670"/>
    <w:rsid w:val="004871E1"/>
    <w:rsid w:val="00493755"/>
    <w:rsid w:val="004A5985"/>
    <w:rsid w:val="004A6420"/>
    <w:rsid w:val="004D08BC"/>
    <w:rsid w:val="00500E6F"/>
    <w:rsid w:val="00511784"/>
    <w:rsid w:val="005162B9"/>
    <w:rsid w:val="00552414"/>
    <w:rsid w:val="00561CC4"/>
    <w:rsid w:val="005D1F12"/>
    <w:rsid w:val="005F0291"/>
    <w:rsid w:val="00601437"/>
    <w:rsid w:val="00610E05"/>
    <w:rsid w:val="00651CCA"/>
    <w:rsid w:val="00657E72"/>
    <w:rsid w:val="00666635"/>
    <w:rsid w:val="00673EC1"/>
    <w:rsid w:val="006C1A0E"/>
    <w:rsid w:val="006C2EEF"/>
    <w:rsid w:val="006D08B5"/>
    <w:rsid w:val="006D4351"/>
    <w:rsid w:val="006E04D1"/>
    <w:rsid w:val="0070613E"/>
    <w:rsid w:val="007C5521"/>
    <w:rsid w:val="007D602F"/>
    <w:rsid w:val="00803479"/>
    <w:rsid w:val="008052C1"/>
    <w:rsid w:val="00830B23"/>
    <w:rsid w:val="008524F6"/>
    <w:rsid w:val="00863DF4"/>
    <w:rsid w:val="008B2081"/>
    <w:rsid w:val="008B4C21"/>
    <w:rsid w:val="008E0270"/>
    <w:rsid w:val="008E7AD3"/>
    <w:rsid w:val="00907CBA"/>
    <w:rsid w:val="00997814"/>
    <w:rsid w:val="009A5197"/>
    <w:rsid w:val="009B5568"/>
    <w:rsid w:val="009D5634"/>
    <w:rsid w:val="009D7017"/>
    <w:rsid w:val="009E3B76"/>
    <w:rsid w:val="009F38B6"/>
    <w:rsid w:val="00A02770"/>
    <w:rsid w:val="00A063AC"/>
    <w:rsid w:val="00A235BC"/>
    <w:rsid w:val="00A47930"/>
    <w:rsid w:val="00A56003"/>
    <w:rsid w:val="00A60B8D"/>
    <w:rsid w:val="00A908EC"/>
    <w:rsid w:val="00AC5BF2"/>
    <w:rsid w:val="00AE5180"/>
    <w:rsid w:val="00B078DC"/>
    <w:rsid w:val="00B114E6"/>
    <w:rsid w:val="00B32FDA"/>
    <w:rsid w:val="00B460B4"/>
    <w:rsid w:val="00B538BE"/>
    <w:rsid w:val="00BC011F"/>
    <w:rsid w:val="00BC353C"/>
    <w:rsid w:val="00BC6562"/>
    <w:rsid w:val="00BF4E4F"/>
    <w:rsid w:val="00C106C6"/>
    <w:rsid w:val="00C716AA"/>
    <w:rsid w:val="00C83804"/>
    <w:rsid w:val="00CA1EA3"/>
    <w:rsid w:val="00CA6D17"/>
    <w:rsid w:val="00D13B2D"/>
    <w:rsid w:val="00D67862"/>
    <w:rsid w:val="00D7760D"/>
    <w:rsid w:val="00D92ABB"/>
    <w:rsid w:val="00D94AA8"/>
    <w:rsid w:val="00DA0AE6"/>
    <w:rsid w:val="00DB2E54"/>
    <w:rsid w:val="00DB59FB"/>
    <w:rsid w:val="00DE2A3A"/>
    <w:rsid w:val="00DE3E79"/>
    <w:rsid w:val="00E108A4"/>
    <w:rsid w:val="00E34A45"/>
    <w:rsid w:val="00ED33D9"/>
    <w:rsid w:val="00ED38D4"/>
    <w:rsid w:val="00F16888"/>
    <w:rsid w:val="00F47243"/>
    <w:rsid w:val="00F618E2"/>
    <w:rsid w:val="00F634C5"/>
    <w:rsid w:val="00FA01C9"/>
    <w:rsid w:val="00FB0CB7"/>
    <w:rsid w:val="00FD641B"/>
    <w:rsid w:val="00FF0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F3BE4A"/>
  <w15:chartTrackingRefBased/>
  <w15:docId w15:val="{5BE96CE9-50C8-4554-999D-C0E2E3986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C55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C5521"/>
  </w:style>
  <w:style w:type="paragraph" w:styleId="Pieddepage">
    <w:name w:val="footer"/>
    <w:basedOn w:val="Normal"/>
    <w:link w:val="PieddepageCar"/>
    <w:uiPriority w:val="99"/>
    <w:unhideWhenUsed/>
    <w:rsid w:val="007C55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C5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23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245</Words>
  <Characters>1351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CROHAS Paul</dc:creator>
  <cp:keywords/>
  <dc:description/>
  <cp:lastModifiedBy>CROHAS Paul</cp:lastModifiedBy>
  <cp:revision>20</cp:revision>
  <dcterms:created xsi:type="dcterms:W3CDTF">2022-07-19T08:01:00Z</dcterms:created>
  <dcterms:modified xsi:type="dcterms:W3CDTF">2022-07-19T08:21:00Z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3b7177-c66c-4b22-a350-7ee86f9a1e74_Enabled">
    <vt:lpwstr>true</vt:lpwstr>
  </property>
  <property fmtid="{D5CDD505-2E9C-101B-9397-08002B2CF9AE}" pid="3" name="MSIP_Label_f43b7177-c66c-4b22-a350-7ee86f9a1e74_SetDate">
    <vt:lpwstr>2022-07-19T08:00:46Z</vt:lpwstr>
  </property>
  <property fmtid="{D5CDD505-2E9C-101B-9397-08002B2CF9AE}" pid="4" name="MSIP_Label_f43b7177-c66c-4b22-a350-7ee86f9a1e74_Method">
    <vt:lpwstr>Standard</vt:lpwstr>
  </property>
  <property fmtid="{D5CDD505-2E9C-101B-9397-08002B2CF9AE}" pid="5" name="MSIP_Label_f43b7177-c66c-4b22-a350-7ee86f9a1e74_Name">
    <vt:lpwstr>C1_Internal use</vt:lpwstr>
  </property>
  <property fmtid="{D5CDD505-2E9C-101B-9397-08002B2CF9AE}" pid="6" name="MSIP_Label_f43b7177-c66c-4b22-a350-7ee86f9a1e74_SiteId">
    <vt:lpwstr>e4e1abd9-eac7-4a71-ab52-da5c998aa7ba</vt:lpwstr>
  </property>
  <property fmtid="{D5CDD505-2E9C-101B-9397-08002B2CF9AE}" pid="7" name="MSIP_Label_f43b7177-c66c-4b22-a350-7ee86f9a1e74_ActionId">
    <vt:lpwstr>7388f1c3-796c-4d3a-b6d2-cfccb802bba6</vt:lpwstr>
  </property>
  <property fmtid="{D5CDD505-2E9C-101B-9397-08002B2CF9AE}" pid="8" name="MSIP_Label_f43b7177-c66c-4b22-a350-7ee86f9a1e74_ContentBits">
    <vt:lpwstr>2</vt:lpwstr>
  </property>
</Properties>
</file>