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D0" w:rsidRDefault="00DA1DD0" w:rsidP="00DA1DD0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en-IN"/>
        </w:rPr>
      </w:pPr>
    </w:p>
    <w:p w:rsidR="00DA1DD0" w:rsidRDefault="00DA1DD0" w:rsidP="00DA1DD0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en-IN"/>
        </w:rPr>
      </w:pPr>
    </w:p>
    <w:p w:rsidR="00DA1DD0" w:rsidRDefault="00DA1DD0" w:rsidP="00DA1DD0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en-IN"/>
        </w:rPr>
      </w:pPr>
    </w:p>
    <w:p w:rsidR="00DA1DD0" w:rsidRPr="00DA1DD0" w:rsidRDefault="00DA1DD0" w:rsidP="00DA1DD0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en-IN"/>
        </w:rPr>
      </w:pPr>
      <w:proofErr w:type="gramStart"/>
      <w:r w:rsidRPr="00DA1DD0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en-IN"/>
        </w:rPr>
        <w:t>Observation :</w:t>
      </w:r>
      <w:proofErr w:type="gramEnd"/>
    </w:p>
    <w:p w:rsidR="00DA1DD0" w:rsidRPr="00DA1DD0" w:rsidRDefault="00DA1DD0" w:rsidP="00DA1DD0">
      <w:pPr>
        <w:spacing w:after="0" w:line="240" w:lineRule="auto"/>
        <w:rPr>
          <w:rFonts w:ascii="Verdana" w:eastAsia="Times New Roman" w:hAnsi="Verdana" w:cs="Calibri"/>
          <w:color w:val="000000"/>
          <w:sz w:val="24"/>
          <w:szCs w:val="24"/>
          <w:lang w:eastAsia="en-IN"/>
        </w:rPr>
      </w:pPr>
    </w:p>
    <w:p w:rsidR="009C33ED" w:rsidRDefault="00FE30E4" w:rsidP="00DA1DD0">
      <w:pPr>
        <w:spacing w:after="0" w:line="240" w:lineRule="auto"/>
        <w:rPr>
          <w:rFonts w:ascii="Verdana" w:eastAsia="Times New Roman" w:hAnsi="Verdana" w:cs="Calibri"/>
          <w:color w:val="000000"/>
          <w:sz w:val="24"/>
          <w:szCs w:val="24"/>
          <w:lang w:eastAsia="en-IN"/>
        </w:rPr>
      </w:pPr>
      <w:r w:rsidRPr="00FE30E4">
        <w:rPr>
          <w:rFonts w:ascii="Verdana" w:eastAsia="Times New Roman" w:hAnsi="Verdana" w:cs="Calibri"/>
          <w:color w:val="000000"/>
          <w:sz w:val="24"/>
          <w:szCs w:val="24"/>
          <w:lang w:eastAsia="en-IN"/>
        </w:rPr>
        <w:t>During an analysis of the application, it was observed that "DmClient.exe" do not have Address Space Layout Randomization (ASLR) enabled. ASLR is considered a security best practice for memory management and can prevent buffer overflow attacks</w:t>
      </w:r>
      <w:r>
        <w:rPr>
          <w:rFonts w:ascii="Verdana" w:eastAsia="Times New Roman" w:hAnsi="Verdana" w:cs="Calibri"/>
          <w:color w:val="000000"/>
          <w:sz w:val="24"/>
          <w:szCs w:val="24"/>
          <w:lang w:eastAsia="en-IN"/>
        </w:rPr>
        <w:t>.</w:t>
      </w:r>
    </w:p>
    <w:p w:rsidR="00FE30E4" w:rsidRDefault="00FE30E4" w:rsidP="00DA1DD0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en-IN"/>
        </w:rPr>
      </w:pPr>
    </w:p>
    <w:p w:rsidR="00DA1DD0" w:rsidRDefault="00DA1DD0" w:rsidP="00DA1DD0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en-IN"/>
        </w:rPr>
      </w:pPr>
      <w:r w:rsidRPr="00DA1DD0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en-IN"/>
        </w:rPr>
        <w:t>Impact</w:t>
      </w:r>
      <w:r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en-IN"/>
        </w:rPr>
        <w:t>:</w:t>
      </w:r>
    </w:p>
    <w:p w:rsidR="009C33ED" w:rsidRDefault="00FE30E4" w:rsidP="00DA1DD0">
      <w:pPr>
        <w:spacing w:after="0" w:line="240" w:lineRule="auto"/>
        <w:rPr>
          <w:rFonts w:ascii="Verdana" w:eastAsia="Times New Roman" w:hAnsi="Verdana" w:cs="Calibri"/>
          <w:color w:val="000000"/>
          <w:sz w:val="24"/>
          <w:szCs w:val="24"/>
          <w:lang w:eastAsia="en-IN"/>
        </w:rPr>
      </w:pPr>
      <w:r w:rsidRPr="00FE30E4">
        <w:rPr>
          <w:rFonts w:ascii="Verdana" w:eastAsia="Times New Roman" w:hAnsi="Verdana" w:cs="Calibri"/>
          <w:color w:val="000000"/>
          <w:sz w:val="24"/>
          <w:szCs w:val="24"/>
          <w:lang w:eastAsia="en-IN"/>
        </w:rPr>
        <w:t>Lack of ASLR would make a buffer overflow attack easier to exploit.</w:t>
      </w:r>
    </w:p>
    <w:p w:rsidR="00051F38" w:rsidRPr="00DA1DD0" w:rsidRDefault="00051F38" w:rsidP="00DA1DD0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en-IN"/>
        </w:rPr>
      </w:pPr>
    </w:p>
    <w:p w:rsidR="00DA1DD0" w:rsidRDefault="00DA1DD0" w:rsidP="00DA1DD0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en-IN"/>
        </w:rPr>
      </w:pPr>
      <w:r w:rsidRPr="00DA1DD0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en-IN"/>
        </w:rPr>
        <w:t>Recommendation</w:t>
      </w:r>
      <w:r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en-IN"/>
        </w:rPr>
        <w:t>:</w:t>
      </w:r>
    </w:p>
    <w:p w:rsidR="00DA1DD0" w:rsidRDefault="00051F38" w:rsidP="00DA1DD0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en-IN"/>
        </w:rPr>
      </w:pPr>
      <w:r w:rsidRPr="00051F38">
        <w:rPr>
          <w:rFonts w:ascii="Verdana" w:eastAsia="Times New Roman" w:hAnsi="Verdana" w:cs="Calibri"/>
          <w:color w:val="000000"/>
          <w:sz w:val="24"/>
          <w:szCs w:val="24"/>
          <w:lang w:eastAsia="en-IN"/>
        </w:rPr>
        <w:t>It is recommended to enable the ASLR protection.</w:t>
      </w:r>
    </w:p>
    <w:p w:rsidR="00DA1DD0" w:rsidRDefault="00DA1DD0" w:rsidP="00DA1DD0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en-IN"/>
        </w:rPr>
      </w:pPr>
      <w:r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en-IN"/>
        </w:rPr>
        <w:t>POC:</w:t>
      </w:r>
    </w:p>
    <w:p w:rsidR="00DA1DD0" w:rsidRPr="00DA1DD0" w:rsidRDefault="00051F38" w:rsidP="00DA1DD0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en-IN"/>
        </w:rPr>
      </w:pPr>
      <w:r>
        <w:rPr>
          <w:noProof/>
          <w:lang w:eastAsia="en-IN"/>
        </w:rPr>
        <w:drawing>
          <wp:inline distT="0" distB="0" distL="0" distR="0" wp14:anchorId="6A24C89F" wp14:editId="67CFA90A">
            <wp:extent cx="5731510" cy="3484880"/>
            <wp:effectExtent l="209550" t="209550" r="212090" b="210820"/>
            <wp:docPr id="19" name="Picture 18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300-00001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300-00001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848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1DD0" w:rsidRPr="00DA1DD0" w:rsidRDefault="00DA1DD0" w:rsidP="00DA1DD0"/>
    <w:sectPr w:rsidR="00DA1DD0" w:rsidRPr="00DA1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D0"/>
    <w:rsid w:val="00051F38"/>
    <w:rsid w:val="00341F26"/>
    <w:rsid w:val="009C33ED"/>
    <w:rsid w:val="00DA1DD0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B1C7D-5B98-44B2-AB11-7BADCC27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Shrikant Ramesh Darade</dc:creator>
  <cp:keywords/>
  <dc:description/>
  <cp:lastModifiedBy>Shrikant Ramesh Darade</cp:lastModifiedBy>
  <cp:revision>2</cp:revision>
  <dcterms:created xsi:type="dcterms:W3CDTF">2023-03-14T09:44:00Z</dcterms:created>
  <dcterms:modified xsi:type="dcterms:W3CDTF">2023-03-14T09:44:00Z</dcterms:modified>
</cp:coreProperties>
</file>