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08AAF" w14:textId="4A0DC4DF" w:rsidR="00A873EF" w:rsidRPr="004751E1" w:rsidRDefault="008029B2">
      <w:pPr>
        <w:rPr>
          <w:b/>
          <w:bCs/>
          <w:lang w:val="en-US"/>
        </w:rPr>
      </w:pPr>
      <w:r w:rsidRPr="004751E1">
        <w:rPr>
          <w:b/>
          <w:bCs/>
          <w:lang w:val="en-US"/>
        </w:rPr>
        <w:t>Group/Reconcile/Intercompany Balances</w:t>
      </w:r>
    </w:p>
    <w:p w14:paraId="6685531C" w14:textId="77777777" w:rsidR="008029B2" w:rsidRPr="004751E1" w:rsidRDefault="008029B2">
      <w:pPr>
        <w:rPr>
          <w:lang w:val="en-US"/>
        </w:rPr>
      </w:pPr>
    </w:p>
    <w:p w14:paraId="3F99FAA1" w14:textId="339BDB72" w:rsidR="008029B2" w:rsidRDefault="008029B2">
      <w:pPr>
        <w:rPr>
          <w:lang w:val="en-US"/>
        </w:rPr>
      </w:pPr>
      <w:r w:rsidRPr="008029B2">
        <w:rPr>
          <w:lang w:val="en-US"/>
        </w:rPr>
        <w:t>When</w:t>
      </w:r>
      <w:r>
        <w:rPr>
          <w:lang w:val="en-US"/>
        </w:rPr>
        <w:t xml:space="preserve"> </w:t>
      </w:r>
      <w:r w:rsidRPr="008029B2">
        <w:rPr>
          <w:lang w:val="en-US"/>
        </w:rPr>
        <w:t>running the Intercompany Balances R</w:t>
      </w:r>
      <w:r>
        <w:rPr>
          <w:lang w:val="en-US"/>
        </w:rPr>
        <w:t xml:space="preserve">eport we are interested in the </w:t>
      </w:r>
      <w:r w:rsidRPr="008029B2">
        <w:rPr>
          <w:b/>
          <w:bCs/>
          <w:lang w:val="en-US"/>
        </w:rPr>
        <w:t>Real difference</w:t>
      </w:r>
      <w:r>
        <w:rPr>
          <w:lang w:val="en-US"/>
        </w:rPr>
        <w:t xml:space="preserve"> </w:t>
      </w:r>
      <w:r w:rsidRPr="008029B2">
        <w:rPr>
          <w:b/>
          <w:bCs/>
          <w:lang w:val="en-US"/>
        </w:rPr>
        <w:t>in the transaction currency</w:t>
      </w:r>
      <w:r>
        <w:rPr>
          <w:lang w:val="en-US"/>
        </w:rPr>
        <w:t>. The reported amount in the transaction currency between debtor and creditor should match each other. This is a fundamental rule in accounting.</w:t>
      </w:r>
    </w:p>
    <w:p w14:paraId="6189D4C4" w14:textId="77777777" w:rsidR="008029B2" w:rsidRDefault="008029B2">
      <w:pPr>
        <w:rPr>
          <w:lang w:val="en-US"/>
        </w:rPr>
      </w:pPr>
    </w:p>
    <w:p w14:paraId="43D27B6C" w14:textId="1E58D548" w:rsidR="008029B2" w:rsidRDefault="005B1E11">
      <w:pPr>
        <w:rPr>
          <w:lang w:val="en-US"/>
        </w:rPr>
      </w:pPr>
      <w:r>
        <w:rPr>
          <w:lang w:val="en-US"/>
        </w:rPr>
        <w:t>T</w:t>
      </w:r>
      <w:r w:rsidR="008029B2">
        <w:rPr>
          <w:lang w:val="en-US"/>
        </w:rPr>
        <w:t xml:space="preserve">he Group/Reconcile/Intercompany Balances report </w:t>
      </w:r>
      <w:r>
        <w:rPr>
          <w:lang w:val="en-US"/>
        </w:rPr>
        <w:t>include</w:t>
      </w:r>
      <w:r w:rsidR="00C82ED7">
        <w:rPr>
          <w:lang w:val="en-US"/>
        </w:rPr>
        <w:t>s</w:t>
      </w:r>
      <w:r>
        <w:rPr>
          <w:lang w:val="en-US"/>
        </w:rPr>
        <w:t xml:space="preserve"> </w:t>
      </w:r>
      <w:r w:rsidR="008029B2">
        <w:rPr>
          <w:lang w:val="en-US"/>
        </w:rPr>
        <w:t xml:space="preserve">both Real difference and Currency </w:t>
      </w:r>
      <w:r w:rsidR="003B6573">
        <w:rPr>
          <w:lang w:val="en-US"/>
        </w:rPr>
        <w:t>T</w:t>
      </w:r>
      <w:r w:rsidR="008029B2">
        <w:rPr>
          <w:lang w:val="en-US"/>
        </w:rPr>
        <w:t xml:space="preserve">ranslation difference. The </w:t>
      </w:r>
      <w:r w:rsidR="003B6573">
        <w:rPr>
          <w:lang w:val="en-US"/>
        </w:rPr>
        <w:t>C</w:t>
      </w:r>
      <w:r w:rsidR="008029B2">
        <w:rPr>
          <w:lang w:val="en-US"/>
        </w:rPr>
        <w:t xml:space="preserve">urrency </w:t>
      </w:r>
      <w:r w:rsidR="003B6573">
        <w:rPr>
          <w:lang w:val="en-US"/>
        </w:rPr>
        <w:t>T</w:t>
      </w:r>
      <w:r w:rsidR="008029B2">
        <w:rPr>
          <w:lang w:val="en-US"/>
        </w:rPr>
        <w:t>ranslation difference is based on the local amount reported by the debtor and creditor</w:t>
      </w:r>
      <w:r w:rsidR="007C3FF1">
        <w:rPr>
          <w:lang w:val="en-US"/>
        </w:rPr>
        <w:t xml:space="preserve">. This local amount </w:t>
      </w:r>
      <w:r w:rsidR="008029B2">
        <w:rPr>
          <w:lang w:val="en-US"/>
        </w:rPr>
        <w:t xml:space="preserve">is then converted to the currency that is selected </w:t>
      </w:r>
      <w:r w:rsidR="003B6573">
        <w:rPr>
          <w:lang w:val="en-US"/>
        </w:rPr>
        <w:t>when running</w:t>
      </w:r>
      <w:r w:rsidR="008029B2">
        <w:rPr>
          <w:lang w:val="en-US"/>
        </w:rPr>
        <w:t xml:space="preserve"> the report. When checking differences between debtor and creditor it is not important for the creditor what local amount the debtor has entered and vice versa.</w:t>
      </w:r>
    </w:p>
    <w:p w14:paraId="5C995A28" w14:textId="512C13C0" w:rsidR="008029B2" w:rsidRDefault="008029B2">
      <w:pPr>
        <w:rPr>
          <w:lang w:val="en-US"/>
        </w:rPr>
      </w:pPr>
    </w:p>
    <w:p w14:paraId="4765D24C" w14:textId="6A14888C" w:rsidR="003B6573" w:rsidRDefault="008029B2">
      <w:pPr>
        <w:rPr>
          <w:lang w:val="en-US"/>
        </w:rPr>
      </w:pPr>
      <w:r>
        <w:rPr>
          <w:lang w:val="en-US"/>
        </w:rPr>
        <w:t>When we run the Group/Reconcile/Intercompany Balances report we often use a threshold</w:t>
      </w:r>
      <w:r w:rsidR="003B6573">
        <w:rPr>
          <w:lang w:val="en-US"/>
        </w:rPr>
        <w:t>. We would like this threshold to apply for the Real difference and not the Total difference which is also including the Currency Translation difference.</w:t>
      </w:r>
    </w:p>
    <w:p w14:paraId="235B314E" w14:textId="77777777" w:rsidR="003B6573" w:rsidRDefault="003B6573">
      <w:pPr>
        <w:rPr>
          <w:lang w:val="en-US"/>
        </w:rPr>
      </w:pPr>
    </w:p>
    <w:p w14:paraId="4A50A101" w14:textId="7EB859CE" w:rsidR="008029B2" w:rsidRDefault="003B6573">
      <w:pPr>
        <w:rPr>
          <w:lang w:val="en-US"/>
        </w:rPr>
      </w:pPr>
      <w:r>
        <w:rPr>
          <w:lang w:val="en-US"/>
        </w:rPr>
        <w:t>Example:</w:t>
      </w:r>
    </w:p>
    <w:p w14:paraId="79ED7396" w14:textId="77777777" w:rsidR="003B6573" w:rsidRDefault="003B6573">
      <w:pPr>
        <w:rPr>
          <w:lang w:val="en-US"/>
        </w:rPr>
      </w:pPr>
    </w:p>
    <w:p w14:paraId="0DEDEFE0" w14:textId="5E3A24A8" w:rsidR="003B6573" w:rsidRDefault="003B6573">
      <w:pPr>
        <w:rPr>
          <w:lang w:val="en-US"/>
        </w:rPr>
      </w:pPr>
      <w:r>
        <w:rPr>
          <w:noProof/>
          <w:lang w:val="en-GB"/>
          <w14:ligatures w14:val="none"/>
        </w:rPr>
        <w:drawing>
          <wp:inline distT="0" distB="0" distL="0" distR="0" wp14:anchorId="291FE0A8" wp14:editId="5829807C">
            <wp:extent cx="4686300" cy="3651015"/>
            <wp:effectExtent l="0" t="0" r="0" b="6985"/>
            <wp:docPr id="10413602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objekt 1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0856" cy="3654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740DB5" w14:textId="77777777" w:rsidR="004751E1" w:rsidRDefault="004751E1">
      <w:pPr>
        <w:rPr>
          <w:lang w:val="en-US"/>
        </w:rPr>
      </w:pPr>
    </w:p>
    <w:p w14:paraId="1BCC749C" w14:textId="77777777" w:rsidR="004751E1" w:rsidRDefault="004751E1">
      <w:pPr>
        <w:rPr>
          <w:lang w:val="en-US"/>
        </w:rPr>
      </w:pPr>
    </w:p>
    <w:p w14:paraId="275E8CCB" w14:textId="77777777" w:rsidR="004751E1" w:rsidRDefault="004751E1">
      <w:pPr>
        <w:rPr>
          <w:lang w:val="en-US"/>
        </w:rPr>
      </w:pPr>
    </w:p>
    <w:p w14:paraId="18CA8330" w14:textId="0DA25333" w:rsidR="003B6573" w:rsidRDefault="003B6573">
      <w:pPr>
        <w:rPr>
          <w:lang w:val="en-US"/>
        </w:rPr>
      </w:pPr>
      <w:r>
        <w:rPr>
          <w:lang w:val="en-US"/>
        </w:rPr>
        <w:lastRenderedPageBreak/>
        <w:t>Below report is shown when run with the above selections:</w:t>
      </w:r>
    </w:p>
    <w:p w14:paraId="0E2DBAEF" w14:textId="77777777" w:rsidR="003B6573" w:rsidRDefault="003B6573">
      <w:pPr>
        <w:rPr>
          <w:lang w:val="en-US"/>
        </w:rPr>
      </w:pPr>
    </w:p>
    <w:p w14:paraId="58F1007F" w14:textId="346657A4" w:rsidR="003B6573" w:rsidRDefault="003B6573">
      <w:pPr>
        <w:rPr>
          <w:lang w:val="en-US"/>
        </w:rPr>
      </w:pPr>
      <w:r>
        <w:rPr>
          <w:noProof/>
        </w:rPr>
        <w:drawing>
          <wp:inline distT="0" distB="0" distL="0" distR="0" wp14:anchorId="553D0AAA" wp14:editId="5744781F">
            <wp:extent cx="5731510" cy="3315970"/>
            <wp:effectExtent l="0" t="0" r="2540" b="0"/>
            <wp:docPr id="161490960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4909605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15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A54F55" w14:textId="77777777" w:rsidR="003B6573" w:rsidRDefault="003B6573">
      <w:pPr>
        <w:rPr>
          <w:lang w:val="en-US"/>
        </w:rPr>
      </w:pPr>
    </w:p>
    <w:p w14:paraId="59820E1C" w14:textId="77777777" w:rsidR="003B6573" w:rsidRDefault="003B6573">
      <w:pPr>
        <w:rPr>
          <w:lang w:val="en-US"/>
        </w:rPr>
      </w:pPr>
    </w:p>
    <w:p w14:paraId="36C70FC3" w14:textId="3BB63FA1" w:rsidR="003B6573" w:rsidRDefault="003B6573">
      <w:pPr>
        <w:rPr>
          <w:lang w:val="en-US"/>
        </w:rPr>
      </w:pPr>
      <w:r>
        <w:rPr>
          <w:lang w:val="en-US"/>
        </w:rPr>
        <w:t xml:space="preserve">If the report selections </w:t>
      </w:r>
      <w:r w:rsidR="004751E1">
        <w:rPr>
          <w:lang w:val="en-US"/>
        </w:rPr>
        <w:t xml:space="preserve">are changed </w:t>
      </w:r>
      <w:r>
        <w:rPr>
          <w:lang w:val="en-US"/>
        </w:rPr>
        <w:t>to:</w:t>
      </w:r>
    </w:p>
    <w:p w14:paraId="75F0E23E" w14:textId="77777777" w:rsidR="003B6573" w:rsidRDefault="003B6573">
      <w:pPr>
        <w:rPr>
          <w:lang w:val="en-US"/>
        </w:rPr>
      </w:pPr>
    </w:p>
    <w:p w14:paraId="513BB9AD" w14:textId="5BFFBB6F" w:rsidR="003B6573" w:rsidRDefault="003B6573">
      <w:pPr>
        <w:rPr>
          <w:lang w:val="en-US"/>
        </w:rPr>
      </w:pPr>
      <w:r>
        <w:rPr>
          <w:noProof/>
        </w:rPr>
        <w:drawing>
          <wp:inline distT="0" distB="0" distL="0" distR="0" wp14:anchorId="509E1E20" wp14:editId="688F1662">
            <wp:extent cx="4526280" cy="3522836"/>
            <wp:effectExtent l="0" t="0" r="7620" b="1905"/>
            <wp:docPr id="96829136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8291369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28935" cy="3524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667D14" w14:textId="73A69ECF" w:rsidR="003B6573" w:rsidRDefault="004751E1">
      <w:pPr>
        <w:rPr>
          <w:lang w:val="en-US"/>
        </w:rPr>
      </w:pPr>
      <w:r>
        <w:rPr>
          <w:lang w:val="en-US"/>
        </w:rPr>
        <w:lastRenderedPageBreak/>
        <w:t>We</w:t>
      </w:r>
      <w:r w:rsidR="003B6573">
        <w:rPr>
          <w:lang w:val="en-US"/>
        </w:rPr>
        <w:t xml:space="preserve"> don´t see any of the intercompany transactions shown in the above report.</w:t>
      </w:r>
    </w:p>
    <w:p w14:paraId="689EE262" w14:textId="77777777" w:rsidR="003B6573" w:rsidRDefault="003B6573">
      <w:pPr>
        <w:rPr>
          <w:lang w:val="en-US"/>
        </w:rPr>
      </w:pPr>
    </w:p>
    <w:p w14:paraId="55E17803" w14:textId="15E80580" w:rsidR="00F80FCF" w:rsidRDefault="009D2F5C">
      <w:pPr>
        <w:rPr>
          <w:lang w:val="en-US"/>
        </w:rPr>
      </w:pPr>
      <w:r>
        <w:rPr>
          <w:lang w:val="en-US"/>
        </w:rPr>
        <w:t>I</w:t>
      </w:r>
      <w:r w:rsidR="003B6573">
        <w:rPr>
          <w:lang w:val="en-US"/>
        </w:rPr>
        <w:t>t means that a real difference</w:t>
      </w:r>
      <w:r w:rsidR="00F80FCF">
        <w:rPr>
          <w:lang w:val="en-US"/>
        </w:rPr>
        <w:t xml:space="preserve"> of -1069 SEK (below) is not shown even though the threshold is set to 500 SEK due to the fact that the threshold is only </w:t>
      </w:r>
      <w:r w:rsidR="000A301A">
        <w:rPr>
          <w:lang w:val="en-US"/>
        </w:rPr>
        <w:t>considering</w:t>
      </w:r>
      <w:r w:rsidR="00F80FCF">
        <w:rPr>
          <w:lang w:val="en-US"/>
        </w:rPr>
        <w:t xml:space="preserve"> the </w:t>
      </w:r>
      <w:r w:rsidR="00A854E4">
        <w:rPr>
          <w:lang w:val="en-US"/>
        </w:rPr>
        <w:t>T</w:t>
      </w:r>
      <w:r w:rsidR="00F80FCF">
        <w:rPr>
          <w:lang w:val="en-US"/>
        </w:rPr>
        <w:t xml:space="preserve">otal </w:t>
      </w:r>
      <w:r w:rsidR="00A854E4">
        <w:rPr>
          <w:lang w:val="en-US"/>
        </w:rPr>
        <w:t>D</w:t>
      </w:r>
      <w:r w:rsidR="00F80FCF">
        <w:rPr>
          <w:lang w:val="en-US"/>
        </w:rPr>
        <w:t xml:space="preserve">ifference of -306 SEK. The debtor and creditor cannot and should not affect the other parties amount in local currency so why should the threshold </w:t>
      </w:r>
      <w:r w:rsidR="000A301A">
        <w:rPr>
          <w:lang w:val="en-US"/>
        </w:rPr>
        <w:t xml:space="preserve">also </w:t>
      </w:r>
      <w:r w:rsidR="00F80FCF">
        <w:rPr>
          <w:lang w:val="en-US"/>
        </w:rPr>
        <w:t>apply for the currency translation difference?</w:t>
      </w:r>
    </w:p>
    <w:p w14:paraId="52C15D95" w14:textId="77777777" w:rsidR="00F80FCF" w:rsidRDefault="00F80FCF">
      <w:pPr>
        <w:rPr>
          <w:lang w:val="en-US"/>
        </w:rPr>
      </w:pPr>
    </w:p>
    <w:p w14:paraId="1BF9819C" w14:textId="45C5DD23" w:rsidR="003B6573" w:rsidRDefault="00F80FCF">
      <w:pPr>
        <w:rPr>
          <w:lang w:val="en-US"/>
        </w:rPr>
      </w:pPr>
      <w:r>
        <w:rPr>
          <w:lang w:val="en-US"/>
        </w:rPr>
        <w:t xml:space="preserve"> </w:t>
      </w:r>
    </w:p>
    <w:p w14:paraId="2ED9ABF6" w14:textId="52DDFBCA" w:rsidR="00F80FCF" w:rsidRDefault="00F80FCF">
      <w:pPr>
        <w:rPr>
          <w:lang w:val="en-US"/>
        </w:rPr>
      </w:pPr>
      <w:r>
        <w:rPr>
          <w:noProof/>
        </w:rPr>
        <w:drawing>
          <wp:inline distT="0" distB="0" distL="0" distR="0" wp14:anchorId="291163E1" wp14:editId="4001479B">
            <wp:extent cx="6487702" cy="1165860"/>
            <wp:effectExtent l="0" t="0" r="8890" b="0"/>
            <wp:docPr id="47140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14013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93642" cy="1166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06C018" w14:textId="77777777" w:rsidR="00F80FCF" w:rsidRDefault="00F80FCF">
      <w:pPr>
        <w:rPr>
          <w:lang w:val="en-US"/>
        </w:rPr>
      </w:pPr>
    </w:p>
    <w:p w14:paraId="4F304EC7" w14:textId="77777777" w:rsidR="00F80FCF" w:rsidRDefault="00F80FCF">
      <w:pPr>
        <w:rPr>
          <w:lang w:val="en-US"/>
        </w:rPr>
      </w:pPr>
    </w:p>
    <w:p w14:paraId="58417CA7" w14:textId="5A275C6A" w:rsidR="00F80FCF" w:rsidRDefault="00F80FCF">
      <w:pPr>
        <w:rPr>
          <w:lang w:val="en-US"/>
        </w:rPr>
      </w:pPr>
      <w:r>
        <w:rPr>
          <w:lang w:val="en-US"/>
        </w:rPr>
        <w:t xml:space="preserve">This </w:t>
      </w:r>
      <w:r w:rsidR="000A301A">
        <w:rPr>
          <w:lang w:val="en-US"/>
        </w:rPr>
        <w:t>makes it difficult to quickly spot huge differences and a</w:t>
      </w:r>
      <w:r>
        <w:rPr>
          <w:lang w:val="en-US"/>
        </w:rPr>
        <w:t xml:space="preserve"> lot of important Real differences</w:t>
      </w:r>
      <w:r w:rsidR="000A301A">
        <w:rPr>
          <w:lang w:val="en-US"/>
        </w:rPr>
        <w:t xml:space="preserve"> are detected very late in the process</w:t>
      </w:r>
      <w:r>
        <w:rPr>
          <w:lang w:val="en-US"/>
        </w:rPr>
        <w:t>.</w:t>
      </w:r>
    </w:p>
    <w:p w14:paraId="00E9AD8F" w14:textId="77777777" w:rsidR="00F80FCF" w:rsidRDefault="00F80FCF">
      <w:pPr>
        <w:rPr>
          <w:lang w:val="en-US"/>
        </w:rPr>
      </w:pPr>
    </w:p>
    <w:sectPr w:rsidR="00F80FCF">
      <w:footerReference w:type="even" r:id="rId11"/>
      <w:footerReference w:type="defaul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15A9C2" w14:textId="77777777" w:rsidR="00F80FCF" w:rsidRDefault="00F80FCF" w:rsidP="00F80FCF">
      <w:pPr>
        <w:spacing w:after="0" w:line="240" w:lineRule="auto"/>
      </w:pPr>
      <w:r>
        <w:separator/>
      </w:r>
    </w:p>
  </w:endnote>
  <w:endnote w:type="continuationSeparator" w:id="0">
    <w:p w14:paraId="7D1238E3" w14:textId="77777777" w:rsidR="00F80FCF" w:rsidRDefault="00F80FCF" w:rsidP="00F80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3C0B4" w14:textId="66333E5A" w:rsidR="00F80FCF" w:rsidRDefault="00F80FCF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6EBF170" wp14:editId="7F04CABD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5715" b="0"/>
              <wp:wrapNone/>
              <wp:docPr id="1264739803" name="Text Box 4" descr="Confidentiality: C2 -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629FADA" w14:textId="6389317E" w:rsidR="00F80FCF" w:rsidRPr="00F80FCF" w:rsidRDefault="00F80FCF" w:rsidP="00F80FCF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737373"/>
                              <w:sz w:val="12"/>
                              <w:szCs w:val="12"/>
                            </w:rPr>
                          </w:pPr>
                          <w:r w:rsidRPr="00F80FCF">
                            <w:rPr>
                              <w:rFonts w:ascii="Arial" w:eastAsia="Arial" w:hAnsi="Arial" w:cs="Arial"/>
                              <w:noProof/>
                              <w:color w:val="737373"/>
                              <w:sz w:val="12"/>
                              <w:szCs w:val="12"/>
                            </w:rPr>
                            <w:t>Confidentiality: C2 -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6EBF170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alt="Confidentiality: C2 - Internal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87LCwIAABo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" filled="f" stroked="f">
              <v:textbox style="mso-fit-shape-to-text:t" inset="20pt,0,0,15pt">
                <w:txbxContent>
                  <w:p w14:paraId="1629FADA" w14:textId="6389317E" w:rsidR="00F80FCF" w:rsidRPr="00F80FCF" w:rsidRDefault="00F80FCF" w:rsidP="00F80FCF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737373"/>
                        <w:sz w:val="12"/>
                        <w:szCs w:val="12"/>
                      </w:rPr>
                    </w:pPr>
                    <w:r w:rsidRPr="00F80FCF">
                      <w:rPr>
                        <w:rFonts w:ascii="Arial" w:eastAsia="Arial" w:hAnsi="Arial" w:cs="Arial"/>
                        <w:noProof/>
                        <w:color w:val="737373"/>
                        <w:sz w:val="12"/>
                        <w:szCs w:val="12"/>
                      </w:rPr>
                      <w:t>Confidentiality: C2 -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8C785" w14:textId="142D6073" w:rsidR="00F80FCF" w:rsidRDefault="00F80FCF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2BD9E1D6" wp14:editId="67091C54">
              <wp:simplePos x="914400" y="10073640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5715" b="0"/>
              <wp:wrapNone/>
              <wp:docPr id="227718678" name="Text Box 5" descr="Confidentiality: C2 -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BD9C227" w14:textId="1BFA4D47" w:rsidR="00F80FCF" w:rsidRPr="00F80FCF" w:rsidRDefault="00F80FCF" w:rsidP="00F80FCF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737373"/>
                              <w:sz w:val="12"/>
                              <w:szCs w:val="12"/>
                            </w:rPr>
                          </w:pPr>
                          <w:r w:rsidRPr="00F80FCF">
                            <w:rPr>
                              <w:rFonts w:ascii="Arial" w:eastAsia="Arial" w:hAnsi="Arial" w:cs="Arial"/>
                              <w:noProof/>
                              <w:color w:val="737373"/>
                              <w:sz w:val="12"/>
                              <w:szCs w:val="12"/>
                            </w:rPr>
                            <w:t>Confidentiality: C2 -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BD9E1D6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Confidentiality: C2 - Internal" style="position:absolute;margin-left:0;margin-top:0;width:34.95pt;height:34.95pt;z-index:251660288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" filled="f" stroked="f">
              <v:textbox style="mso-fit-shape-to-text:t" inset="20pt,0,0,15pt">
                <w:txbxContent>
                  <w:p w14:paraId="6BD9C227" w14:textId="1BFA4D47" w:rsidR="00F80FCF" w:rsidRPr="00F80FCF" w:rsidRDefault="00F80FCF" w:rsidP="00F80FCF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737373"/>
                        <w:sz w:val="12"/>
                        <w:szCs w:val="12"/>
                      </w:rPr>
                    </w:pPr>
                    <w:r w:rsidRPr="00F80FCF">
                      <w:rPr>
                        <w:rFonts w:ascii="Arial" w:eastAsia="Arial" w:hAnsi="Arial" w:cs="Arial"/>
                        <w:noProof/>
                        <w:color w:val="737373"/>
                        <w:sz w:val="12"/>
                        <w:szCs w:val="12"/>
                      </w:rPr>
                      <w:t>Confidentiality: C2 -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29131" w14:textId="5F0B6E77" w:rsidR="00F80FCF" w:rsidRDefault="00F80FCF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499C0CA" wp14:editId="6F124D96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5715" b="0"/>
              <wp:wrapNone/>
              <wp:docPr id="1394234956" name="Text Box 3" descr="Confidentiality: C2 -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363771C" w14:textId="09DD3A6D" w:rsidR="00F80FCF" w:rsidRPr="00F80FCF" w:rsidRDefault="00F80FCF" w:rsidP="00F80FCF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737373"/>
                              <w:sz w:val="12"/>
                              <w:szCs w:val="12"/>
                            </w:rPr>
                          </w:pPr>
                          <w:r w:rsidRPr="00F80FCF">
                            <w:rPr>
                              <w:rFonts w:ascii="Arial" w:eastAsia="Arial" w:hAnsi="Arial" w:cs="Arial"/>
                              <w:noProof/>
                              <w:color w:val="737373"/>
                              <w:sz w:val="12"/>
                              <w:szCs w:val="12"/>
                            </w:rPr>
                            <w:t>Confidentiality: C2 -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499C0C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alt="Confidentiality: C2 - Internal" style="position:absolute;margin-left:0;margin-top:0;width:34.95pt;height:34.9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P/DwIAACE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" filled="f" stroked="f">
              <v:textbox style="mso-fit-shape-to-text:t" inset="20pt,0,0,15pt">
                <w:txbxContent>
                  <w:p w14:paraId="3363771C" w14:textId="09DD3A6D" w:rsidR="00F80FCF" w:rsidRPr="00F80FCF" w:rsidRDefault="00F80FCF" w:rsidP="00F80FCF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737373"/>
                        <w:sz w:val="12"/>
                        <w:szCs w:val="12"/>
                      </w:rPr>
                    </w:pPr>
                    <w:r w:rsidRPr="00F80FCF">
                      <w:rPr>
                        <w:rFonts w:ascii="Arial" w:eastAsia="Arial" w:hAnsi="Arial" w:cs="Arial"/>
                        <w:noProof/>
                        <w:color w:val="737373"/>
                        <w:sz w:val="12"/>
                        <w:szCs w:val="12"/>
                      </w:rPr>
                      <w:t>Confidentiality: C2 -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A932F9" w14:textId="77777777" w:rsidR="00F80FCF" w:rsidRDefault="00F80FCF" w:rsidP="00F80FCF">
      <w:pPr>
        <w:spacing w:after="0" w:line="240" w:lineRule="auto"/>
      </w:pPr>
      <w:r>
        <w:separator/>
      </w:r>
    </w:p>
  </w:footnote>
  <w:footnote w:type="continuationSeparator" w:id="0">
    <w:p w14:paraId="61D63C2E" w14:textId="77777777" w:rsidR="00F80FCF" w:rsidRDefault="00F80FCF" w:rsidP="00F80F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9B2"/>
    <w:rsid w:val="000A301A"/>
    <w:rsid w:val="00351FBE"/>
    <w:rsid w:val="003B6573"/>
    <w:rsid w:val="004751E1"/>
    <w:rsid w:val="004D1F9E"/>
    <w:rsid w:val="005B1E11"/>
    <w:rsid w:val="006E336E"/>
    <w:rsid w:val="00792245"/>
    <w:rsid w:val="007C3B7D"/>
    <w:rsid w:val="007C3FF1"/>
    <w:rsid w:val="008029B2"/>
    <w:rsid w:val="009D2F5C"/>
    <w:rsid w:val="009D559D"/>
    <w:rsid w:val="00A854E4"/>
    <w:rsid w:val="00A873EF"/>
    <w:rsid w:val="00C82ED7"/>
    <w:rsid w:val="00E81298"/>
    <w:rsid w:val="00F80FCF"/>
    <w:rsid w:val="00FB56D0"/>
    <w:rsid w:val="00FC15A8"/>
    <w:rsid w:val="00FD6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8B90F"/>
  <w15:chartTrackingRefBased/>
  <w15:docId w15:val="{D4741009-6045-4C85-9A85-BE64A73D8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F80F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0F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cid:image002.png@01DB68EB.4AAF3040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6431d30e-c018-4f72-ad4c-e56e9d03b1f0}" enabled="1" method="Standard" siteId="{f8be18a6-f648-4a47-be73-86d6c5c6604d}" contentBits="2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272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Zaretzki Natascha (FSSB)</dc:creator>
  <cp:keywords/>
  <dc:description/>
  <cp:lastModifiedBy>Zaretzki Natascha (FSSB)</cp:lastModifiedBy>
  <cp:revision>6</cp:revision>
  <dcterms:created xsi:type="dcterms:W3CDTF">2025-01-21T08:20:00Z</dcterms:created>
  <dcterms:modified xsi:type="dcterms:W3CDTF">2025-01-30T10:56:00Z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531a564c,4b6265db,d92b616</vt:lpwstr>
  </property>
  <property fmtid="{D5CDD505-2E9C-101B-9397-08002B2CF9AE}" pid="3" name="ClassificationContentMarkingFooterFontProps">
    <vt:lpwstr>#737373,6,Arial</vt:lpwstr>
  </property>
  <property fmtid="{D5CDD505-2E9C-101B-9397-08002B2CF9AE}" pid="4" name="ClassificationContentMarkingFooterText">
    <vt:lpwstr>Confidentiality: C2 - Internal</vt:lpwstr>
  </property>
</Properties>
</file>